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BF5" w14:textId="619DCE23" w:rsidR="00C16107" w:rsidRDefault="00C16107">
      <w:pPr>
        <w:pStyle w:val="ConsPlusTitlePage"/>
      </w:pPr>
      <w:r>
        <w:br/>
      </w:r>
    </w:p>
    <w:p w14:paraId="7D88A485" w14:textId="77777777" w:rsidR="00C16107" w:rsidRDefault="00C16107">
      <w:pPr>
        <w:pStyle w:val="ConsPlusNormal"/>
        <w:outlineLvl w:val="0"/>
      </w:pPr>
    </w:p>
    <w:p w14:paraId="7E1C7F71" w14:textId="77777777" w:rsidR="00C16107" w:rsidRDefault="00C16107">
      <w:pPr>
        <w:pStyle w:val="ConsPlusTitle"/>
        <w:jc w:val="center"/>
        <w:outlineLvl w:val="0"/>
      </w:pPr>
      <w:r>
        <w:t>ПРАВИТЕЛЬСТВО САНКТ-ПЕТЕРБУРГА</w:t>
      </w:r>
    </w:p>
    <w:p w14:paraId="26521F71" w14:textId="77777777" w:rsidR="00C16107" w:rsidRDefault="00C16107">
      <w:pPr>
        <w:pStyle w:val="ConsPlusTitle"/>
        <w:jc w:val="center"/>
      </w:pPr>
    </w:p>
    <w:p w14:paraId="378D0299" w14:textId="77777777" w:rsidR="00C16107" w:rsidRDefault="00C16107">
      <w:pPr>
        <w:pStyle w:val="ConsPlusTitle"/>
        <w:jc w:val="center"/>
      </w:pPr>
      <w:bookmarkStart w:id="0" w:name="_Hlk99623482"/>
      <w:r>
        <w:t>ПОСТАНОВЛЕНИЕ</w:t>
      </w:r>
    </w:p>
    <w:p w14:paraId="37A98B8A" w14:textId="77777777" w:rsidR="00C16107" w:rsidRDefault="00C16107">
      <w:pPr>
        <w:pStyle w:val="ConsPlusTitle"/>
        <w:jc w:val="center"/>
      </w:pPr>
      <w:r>
        <w:t>от 30 октября 2019 г. N 756</w:t>
      </w:r>
    </w:p>
    <w:p w14:paraId="7E5AEC72" w14:textId="77777777" w:rsidR="00C16107" w:rsidRDefault="00C16107">
      <w:pPr>
        <w:pStyle w:val="ConsPlusTitle"/>
        <w:jc w:val="center"/>
      </w:pPr>
    </w:p>
    <w:p w14:paraId="012DBDEA" w14:textId="77777777" w:rsidR="00C16107" w:rsidRDefault="00C16107">
      <w:pPr>
        <w:pStyle w:val="ConsPlusTitle"/>
        <w:jc w:val="center"/>
      </w:pPr>
      <w:r>
        <w:t>О РЕАЛИЗАЦИИ ФЕДЕРАЛЬНОГО ЗАКОНА "О НАРОДНЫХ ХУДОЖЕСТВЕННЫХ</w:t>
      </w:r>
    </w:p>
    <w:p w14:paraId="52DB6E15" w14:textId="77777777" w:rsidR="00C16107" w:rsidRDefault="00C16107">
      <w:pPr>
        <w:pStyle w:val="ConsPlusTitle"/>
        <w:jc w:val="center"/>
      </w:pPr>
      <w:r>
        <w:t>ПРОМЫСЛАХ" И ПРИЗНАНИИ УТРАТИВШИМИ СИЛУ РАСПОРЯЖЕНИЙ</w:t>
      </w:r>
    </w:p>
    <w:p w14:paraId="471AFEAF" w14:textId="77777777" w:rsidR="00C16107" w:rsidRDefault="00C16107">
      <w:pPr>
        <w:pStyle w:val="ConsPlusTitle"/>
        <w:jc w:val="center"/>
      </w:pPr>
      <w:r>
        <w:t>АДМИНИСТРАЦИИ САНКТ-ПЕТЕРБУРГА ОТ 14.09.2001 N 809-РА,</w:t>
      </w:r>
    </w:p>
    <w:p w14:paraId="71A969D2" w14:textId="77777777" w:rsidR="00C16107" w:rsidRDefault="00C16107">
      <w:pPr>
        <w:pStyle w:val="ConsPlusTitle"/>
        <w:jc w:val="center"/>
      </w:pPr>
      <w:r>
        <w:t>ОТ 20.02.2002 N 236-РА</w:t>
      </w:r>
    </w:p>
    <w:bookmarkEnd w:id="0"/>
    <w:p w14:paraId="0B4D8CDC" w14:textId="77777777" w:rsidR="00C16107" w:rsidRDefault="00C16107">
      <w:pPr>
        <w:pStyle w:val="ConsPlusNormal"/>
      </w:pPr>
    </w:p>
    <w:p w14:paraId="3921993B" w14:textId="77777777" w:rsidR="00C16107" w:rsidRDefault="00C16107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"О народных художественных промыслах" и 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Санкт-Петербурга от 15.12.2010 N 739-2 "О политике в сфере культуры в Санкт-Петербурге" Правительство Санкт-Петербурга постановляет:</w:t>
      </w:r>
    </w:p>
    <w:p w14:paraId="590046F2" w14:textId="77777777" w:rsidR="00C16107" w:rsidRDefault="00C16107">
      <w:pPr>
        <w:pStyle w:val="ConsPlusNormal"/>
      </w:pPr>
    </w:p>
    <w:p w14:paraId="7AAE9BEF" w14:textId="77777777" w:rsidR="00C16107" w:rsidRDefault="00C16107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отнесения изделий, изготовляемых на территории Санкт-Петербурга, к изделиям народных художественных промыслов согласно приложению (далее - Порядок).</w:t>
      </w:r>
    </w:p>
    <w:p w14:paraId="17A120DB" w14:textId="77777777" w:rsidR="00C16107" w:rsidRDefault="00C16107">
      <w:pPr>
        <w:pStyle w:val="ConsPlusNormal"/>
        <w:spacing w:before="220"/>
        <w:ind w:firstLine="540"/>
        <w:jc w:val="both"/>
      </w:pPr>
      <w:r>
        <w:t xml:space="preserve">2. Установить, что территория Санкт-Петербурга является местом традиционного бытования народных художественных промыслов по видам производств и групп изделий, предусмотренных </w:t>
      </w:r>
      <w:hyperlink r:id="rId6" w:history="1">
        <w:r>
          <w:rPr>
            <w:color w:val="0000FF"/>
          </w:rPr>
          <w:t>Перечнем</w:t>
        </w:r>
      </w:hyperlink>
      <w: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утвержденным приказом Министерства промышленности и торговли Российской Федерации от 15.04.2009 N 274.</w:t>
      </w:r>
    </w:p>
    <w:p w14:paraId="1B761CF2" w14:textId="77777777" w:rsidR="00C16107" w:rsidRDefault="00C16107">
      <w:pPr>
        <w:pStyle w:val="ConsPlusNormal"/>
        <w:spacing w:before="220"/>
        <w:ind w:firstLine="540"/>
        <w:jc w:val="both"/>
      </w:pPr>
      <w:r>
        <w:t xml:space="preserve">3. Комитету по культуре Санкт-Петербурга в месячный срок в целях реализации </w:t>
      </w:r>
      <w:hyperlink w:anchor="P33" w:history="1">
        <w:r>
          <w:rPr>
            <w:color w:val="0000FF"/>
          </w:rPr>
          <w:t>Порядка</w:t>
        </w:r>
      </w:hyperlink>
      <w:r>
        <w:t xml:space="preserve"> утвердить форму заявления о проведении экспертизы изделия на предмет отнесения его к изделиям народных художественных промыслов.</w:t>
      </w:r>
    </w:p>
    <w:p w14:paraId="1D4129E9" w14:textId="77777777" w:rsidR="00C16107" w:rsidRDefault="00C16107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14:paraId="67F199BF" w14:textId="77777777" w:rsidR="00C16107" w:rsidRDefault="00CC73F2">
      <w:pPr>
        <w:pStyle w:val="ConsPlusNormal"/>
        <w:spacing w:before="220"/>
        <w:ind w:firstLine="540"/>
        <w:jc w:val="both"/>
      </w:pPr>
      <w:hyperlink r:id="rId7" w:history="1">
        <w:r w:rsidR="00C16107">
          <w:rPr>
            <w:color w:val="0000FF"/>
          </w:rPr>
          <w:t>распоряжение</w:t>
        </w:r>
      </w:hyperlink>
      <w:r w:rsidR="00C16107">
        <w:t xml:space="preserve"> Администрации Санкт-Петербурга от 14.09.2001 N 809-ра "О месте традиционного бытования народных художественных промыслов";</w:t>
      </w:r>
    </w:p>
    <w:p w14:paraId="3AA426E1" w14:textId="77777777" w:rsidR="00C16107" w:rsidRDefault="00CC73F2">
      <w:pPr>
        <w:pStyle w:val="ConsPlusNormal"/>
        <w:spacing w:before="220"/>
        <w:ind w:firstLine="540"/>
        <w:jc w:val="both"/>
      </w:pPr>
      <w:hyperlink r:id="rId8" w:history="1">
        <w:r w:rsidR="00C16107">
          <w:rPr>
            <w:color w:val="0000FF"/>
          </w:rPr>
          <w:t>распоряжение</w:t>
        </w:r>
      </w:hyperlink>
      <w:r w:rsidR="00C16107">
        <w:t xml:space="preserve"> Администрации Санкт-Петербурга от 20.02.2002 N 236-ра "О внесении изменения в распоряжение Администрации Санкт-Петербурга от 14.09.2001 N 809-ра".</w:t>
      </w:r>
    </w:p>
    <w:p w14:paraId="46744E32" w14:textId="77777777" w:rsidR="00C16107" w:rsidRDefault="00C16107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вице-губернатора Санкт-Петербурга Кириллова В.В.</w:t>
      </w:r>
    </w:p>
    <w:p w14:paraId="76E8A070" w14:textId="77777777" w:rsidR="00C16107" w:rsidRDefault="00C16107">
      <w:pPr>
        <w:pStyle w:val="ConsPlusNormal"/>
      </w:pPr>
    </w:p>
    <w:p w14:paraId="555FE571" w14:textId="77777777" w:rsidR="00C16107" w:rsidRDefault="00C16107">
      <w:pPr>
        <w:pStyle w:val="ConsPlusNormal"/>
        <w:jc w:val="right"/>
      </w:pPr>
      <w:r>
        <w:t>Губернатор Санкт-Петербурга</w:t>
      </w:r>
    </w:p>
    <w:p w14:paraId="5AF20A86" w14:textId="77777777" w:rsidR="00C16107" w:rsidRDefault="00C16107">
      <w:pPr>
        <w:pStyle w:val="ConsPlusNormal"/>
        <w:jc w:val="right"/>
      </w:pPr>
      <w:proofErr w:type="spellStart"/>
      <w:r>
        <w:t>А.Д.Беглов</w:t>
      </w:r>
      <w:proofErr w:type="spellEnd"/>
    </w:p>
    <w:p w14:paraId="128A94CB" w14:textId="77777777" w:rsidR="00C16107" w:rsidRDefault="00C16107">
      <w:pPr>
        <w:pStyle w:val="ConsPlusNormal"/>
      </w:pPr>
    </w:p>
    <w:p w14:paraId="697AE89D" w14:textId="77777777" w:rsidR="00C16107" w:rsidRDefault="00C16107">
      <w:pPr>
        <w:pStyle w:val="ConsPlusNormal"/>
      </w:pPr>
    </w:p>
    <w:p w14:paraId="2B3ACA12" w14:textId="77777777" w:rsidR="00C16107" w:rsidRDefault="00C16107">
      <w:pPr>
        <w:pStyle w:val="ConsPlusNormal"/>
      </w:pPr>
    </w:p>
    <w:p w14:paraId="0966D1C2" w14:textId="77777777" w:rsidR="00C16107" w:rsidRDefault="00C16107">
      <w:pPr>
        <w:pStyle w:val="ConsPlusNormal"/>
      </w:pPr>
    </w:p>
    <w:p w14:paraId="4889C250" w14:textId="77777777" w:rsidR="00C16107" w:rsidRDefault="00C16107">
      <w:pPr>
        <w:pStyle w:val="ConsPlusNormal"/>
      </w:pPr>
    </w:p>
    <w:p w14:paraId="67F051CC" w14:textId="77777777" w:rsidR="00C16107" w:rsidRDefault="00C16107">
      <w:pPr>
        <w:pStyle w:val="ConsPlusNormal"/>
        <w:jc w:val="right"/>
        <w:outlineLvl w:val="0"/>
      </w:pPr>
      <w:r>
        <w:t>ПРИЛОЖЕНИЕ</w:t>
      </w:r>
    </w:p>
    <w:p w14:paraId="097EFE0B" w14:textId="77777777" w:rsidR="00C16107" w:rsidRDefault="00C16107">
      <w:pPr>
        <w:pStyle w:val="ConsPlusNormal"/>
        <w:jc w:val="right"/>
      </w:pPr>
      <w:r>
        <w:t>к постановлению</w:t>
      </w:r>
    </w:p>
    <w:p w14:paraId="67E493EE" w14:textId="77777777" w:rsidR="00C16107" w:rsidRDefault="00C16107">
      <w:pPr>
        <w:pStyle w:val="ConsPlusNormal"/>
        <w:jc w:val="right"/>
      </w:pPr>
      <w:r>
        <w:t>Правительства Санкт-Петербурга</w:t>
      </w:r>
    </w:p>
    <w:p w14:paraId="470C0A8C" w14:textId="77777777" w:rsidR="00C16107" w:rsidRDefault="00C16107">
      <w:pPr>
        <w:pStyle w:val="ConsPlusNormal"/>
        <w:jc w:val="right"/>
      </w:pPr>
      <w:r>
        <w:t>от 30.10.2019 N 756</w:t>
      </w:r>
    </w:p>
    <w:p w14:paraId="33FD64B7" w14:textId="77777777" w:rsidR="00C16107" w:rsidRDefault="00C16107">
      <w:pPr>
        <w:pStyle w:val="ConsPlusNormal"/>
      </w:pPr>
    </w:p>
    <w:p w14:paraId="1B0DA1BD" w14:textId="77777777" w:rsidR="00C16107" w:rsidRDefault="00C16107">
      <w:pPr>
        <w:pStyle w:val="ConsPlusTitle"/>
        <w:jc w:val="center"/>
      </w:pPr>
      <w:bookmarkStart w:id="1" w:name="P33"/>
      <w:bookmarkEnd w:id="1"/>
      <w:r>
        <w:t>ПОРЯДОК</w:t>
      </w:r>
    </w:p>
    <w:p w14:paraId="7502A0A8" w14:textId="77777777" w:rsidR="00C16107" w:rsidRDefault="00C16107">
      <w:pPr>
        <w:pStyle w:val="ConsPlusTitle"/>
        <w:jc w:val="center"/>
      </w:pPr>
      <w:r>
        <w:lastRenderedPageBreak/>
        <w:t>ОТНЕСЕНИЯ ИЗДЕЛИЙ, ИЗГОТОВЛЯЕМЫХ НА ТЕРРИТОРИИ</w:t>
      </w:r>
    </w:p>
    <w:p w14:paraId="00DA3470" w14:textId="77777777" w:rsidR="00C16107" w:rsidRDefault="00C16107">
      <w:pPr>
        <w:pStyle w:val="ConsPlusTitle"/>
        <w:jc w:val="center"/>
      </w:pPr>
      <w:r>
        <w:t>САНКТ-ПЕТЕРБУРГА, К ИЗДЕЛИЯМ НАРОДНЫХ</w:t>
      </w:r>
    </w:p>
    <w:p w14:paraId="4E1A5346" w14:textId="77777777" w:rsidR="00C16107" w:rsidRDefault="00C16107">
      <w:pPr>
        <w:pStyle w:val="ConsPlusTitle"/>
        <w:jc w:val="center"/>
      </w:pPr>
      <w:r>
        <w:t>ХУДОЖЕСТВЕННЫХ ПРОМЫСЛОВ</w:t>
      </w:r>
    </w:p>
    <w:p w14:paraId="62F9932C" w14:textId="77777777" w:rsidR="00C16107" w:rsidRDefault="00C16107">
      <w:pPr>
        <w:pStyle w:val="ConsPlusNormal"/>
      </w:pPr>
    </w:p>
    <w:p w14:paraId="1B8FF61F" w14:textId="77777777" w:rsidR="00C16107" w:rsidRDefault="00C16107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народных художественных промыслах" (далее - Федеральный закон),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04.12.1999 N 1349 "Об утверждении Типового положения о художественно-экспертном совете по народным художественным промыслам и о перечне видов производств и групп изделий народных художественных промыслов" и </w:t>
      </w:r>
      <w:hyperlink r:id="rId11" w:history="1">
        <w:r>
          <w:rPr>
            <w:color w:val="0000FF"/>
          </w:rPr>
          <w:t>Законом</w:t>
        </w:r>
      </w:hyperlink>
      <w:r>
        <w:t xml:space="preserve"> Санкт-Петербурга от 15.12.2010 N 739-2 "О политике в сфере культуры в Санкт-Петербурге" и предусматривает порядок отнесения изделий, изготовляемых на территории Санкт-Петербурга, к изделиям народных художественных промыслов.</w:t>
      </w:r>
    </w:p>
    <w:p w14:paraId="7CE1D5C1" w14:textId="77777777" w:rsidR="00C16107" w:rsidRDefault="00C16107">
      <w:pPr>
        <w:pStyle w:val="ConsPlusNormal"/>
        <w:spacing w:before="220"/>
        <w:ind w:firstLine="540"/>
        <w:jc w:val="both"/>
      </w:pPr>
      <w:r>
        <w:t>Понятия и термины, используемые в настоящем Порядке, применяются в значениях, предусмотренных федеральным законодательством и законодательством Санкт-Петербурга.</w:t>
      </w:r>
    </w:p>
    <w:p w14:paraId="7ED24CCA" w14:textId="77777777" w:rsidR="00C16107" w:rsidRDefault="00C16107">
      <w:pPr>
        <w:pStyle w:val="ConsPlusNormal"/>
        <w:spacing w:before="220"/>
        <w:ind w:firstLine="540"/>
        <w:jc w:val="both"/>
      </w:pPr>
      <w:r>
        <w:t xml:space="preserve">2. Отнесение изделий к изделиям народных художественных промыслов осуществляется на основе решения Художественно-экспертного совета Санкт-Петербурга по народным художественным промыслам, созданного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17.03.2005 N 338 (далее - Совет), принимаемого по результатам рассмотрения представленных типовых образцов и уникальных изделий народных художественных промыслов.</w:t>
      </w:r>
    </w:p>
    <w:p w14:paraId="64D8CF00" w14:textId="77777777" w:rsidR="00C16107" w:rsidRDefault="00C16107">
      <w:pPr>
        <w:pStyle w:val="ConsPlusNormal"/>
        <w:spacing w:before="220"/>
        <w:ind w:firstLine="540"/>
        <w:jc w:val="both"/>
      </w:pPr>
      <w:bookmarkStart w:id="2" w:name="P41"/>
      <w:bookmarkEnd w:id="2"/>
      <w:r>
        <w:t xml:space="preserve">3. Организации и мастера народного художественного промысла, осуществляющие свою деятельность в качестве индивидуальных предпринимателей без образования юридического лица (далее - заявители), направляют в Комитет по культуре Санкт-Петербурга (далее - Комитет) заявление о проведении экспертизы изделия на предмет отнесения его к изделиям народных художественных промыслов по форме, утвержденной Комитетом, с приложением документов и материалов, предусмотренных в </w:t>
      </w:r>
      <w:hyperlink r:id="rId13" w:history="1">
        <w:r>
          <w:rPr>
            <w:color w:val="0000FF"/>
          </w:rPr>
          <w:t>пункте 3.6</w:t>
        </w:r>
      </w:hyperlink>
      <w:r>
        <w:t xml:space="preserve"> Положения о Художественно-экспертном совете Санкт-Петербурга по народным художественным промыслам, утвержденного постановлением Правительства Санкт-Петербурга от 17.03.2005 N 338 "О создании Художественно-экспертного совета Санкт-Петербурга по народным художественным промыслам" (далее - Положение).</w:t>
      </w:r>
    </w:p>
    <w:p w14:paraId="6C8A294F" w14:textId="77777777" w:rsidR="00C16107" w:rsidRDefault="00C16107">
      <w:pPr>
        <w:pStyle w:val="ConsPlusNormal"/>
        <w:spacing w:before="220"/>
        <w:ind w:firstLine="540"/>
        <w:jc w:val="both"/>
      </w:pPr>
      <w:r>
        <w:t xml:space="preserve">Заявление, документы и материалы, указанные в </w:t>
      </w:r>
      <w:hyperlink w:anchor="P41" w:history="1">
        <w:r>
          <w:rPr>
            <w:color w:val="0000FF"/>
          </w:rPr>
          <w:t>абзаце первом пункта 3</w:t>
        </w:r>
      </w:hyperlink>
      <w:r>
        <w:t xml:space="preserve"> настоящего Порядка (далее - документы), принимаются Комитетом ежегодно в период с 1 февраля по 10 февраля, с 1 июля по 10 июля и с 1 октября по 10 октября.</w:t>
      </w:r>
    </w:p>
    <w:p w14:paraId="0B5FB4A3" w14:textId="77777777" w:rsidR="00C16107" w:rsidRDefault="00C16107">
      <w:pPr>
        <w:pStyle w:val="ConsPlusNormal"/>
        <w:spacing w:before="220"/>
        <w:ind w:firstLine="540"/>
        <w:jc w:val="both"/>
      </w:pPr>
      <w:r>
        <w:t xml:space="preserve">4. Комитет в течение 15 дней с даты поступления в Комитет документов осуществляет проверку их соответствия </w:t>
      </w:r>
      <w:hyperlink r:id="rId14" w:history="1">
        <w:r>
          <w:rPr>
            <w:color w:val="0000FF"/>
          </w:rPr>
          <w:t>пункту 3.6</w:t>
        </w:r>
      </w:hyperlink>
      <w:r>
        <w:t xml:space="preserve"> Положения, по результатам которой в течение трех рабочих дней передает документы на рассмотрение Совета в случае их соответствия, а в случае несоответствия документов </w:t>
      </w:r>
      <w:hyperlink r:id="rId15" w:history="1">
        <w:r>
          <w:rPr>
            <w:color w:val="0000FF"/>
          </w:rPr>
          <w:t>пункту 3.6</w:t>
        </w:r>
      </w:hyperlink>
      <w:r>
        <w:t xml:space="preserve"> Положения возвращает их заявителю письмом Комитета с обоснованием причин возврата.</w:t>
      </w:r>
    </w:p>
    <w:p w14:paraId="71A18B48" w14:textId="77777777" w:rsidR="00C16107" w:rsidRDefault="00C16107">
      <w:pPr>
        <w:pStyle w:val="ConsPlusNormal"/>
        <w:spacing w:before="220"/>
        <w:ind w:firstLine="540"/>
        <w:jc w:val="both"/>
      </w:pPr>
      <w:r>
        <w:t>5. Совет принимает решение об отнесении изделий к изделиям народных художественных промыслов в течение 30 дней с даты поступления в Совет документов.</w:t>
      </w:r>
    </w:p>
    <w:p w14:paraId="5D694097" w14:textId="77777777" w:rsidR="00C16107" w:rsidRDefault="00C16107">
      <w:pPr>
        <w:pStyle w:val="ConsPlusNormal"/>
        <w:spacing w:before="220"/>
        <w:ind w:firstLine="540"/>
        <w:jc w:val="both"/>
      </w:pPr>
      <w:r>
        <w:t xml:space="preserve">6. Отнесение изделий к изделиям народных художественных промыслов осуществляется Советом в соответствии с Федеральным законом и </w:t>
      </w:r>
      <w:hyperlink r:id="rId16" w:history="1">
        <w:r>
          <w:rPr>
            <w:color w:val="0000FF"/>
          </w:rPr>
          <w:t>Перечнем</w:t>
        </w:r>
      </w:hyperlink>
      <w: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утвержденным приказом Министерства промышленности и торговли Российской Федерации от 15.04.2009 N 274.</w:t>
      </w:r>
    </w:p>
    <w:p w14:paraId="29DFCF60" w14:textId="77777777" w:rsidR="00C16107" w:rsidRDefault="00C16107">
      <w:pPr>
        <w:pStyle w:val="ConsPlusNormal"/>
        <w:spacing w:before="220"/>
        <w:ind w:firstLine="540"/>
        <w:jc w:val="both"/>
      </w:pPr>
      <w:r>
        <w:t>7. Отнесение изделий к изделиям народных художественных промыслов осуществляется на основании оценки художественного уровня и технического качества изделий с учетом следующих показателей:</w:t>
      </w:r>
    </w:p>
    <w:p w14:paraId="0A236CA5" w14:textId="77777777" w:rsidR="00C16107" w:rsidRDefault="00C16107">
      <w:pPr>
        <w:pStyle w:val="ConsPlusNormal"/>
        <w:spacing w:before="220"/>
        <w:ind w:firstLine="540"/>
        <w:jc w:val="both"/>
      </w:pPr>
      <w:r>
        <w:lastRenderedPageBreak/>
        <w:t>соответствие изделия художественно-стилевой направленности промысла - показатель, характеризующий степень выявления в изделии исторически сложившейся системы выразительных средств искусства промысла и художественно-технических приемов исполнения изделия, творческого вклада автора в развитие традиции, новизны художественного решения;</w:t>
      </w:r>
    </w:p>
    <w:p w14:paraId="0C0BB675" w14:textId="77777777" w:rsidR="00C16107" w:rsidRDefault="00C16107">
      <w:pPr>
        <w:pStyle w:val="ConsPlusNormal"/>
        <w:spacing w:before="220"/>
        <w:ind w:firstLine="540"/>
        <w:jc w:val="both"/>
      </w:pPr>
      <w:r>
        <w:t>целостность художественного решения изделия - показатель, отражающий уровень образно-эмоционального замысла в форме и декоре изделия, взаимосвязь формы, декора и цветового решения, органичность включения изобразительных мотивов в форму и декоративный строй изделия, соответствие формы, масштаба, обоснованность цветового решения с учетом традиционных и современных эстетических представлений, выявление и художественную трактовку природных свойств материала;</w:t>
      </w:r>
    </w:p>
    <w:p w14:paraId="3863690B" w14:textId="77777777" w:rsidR="00C16107" w:rsidRDefault="00C16107">
      <w:pPr>
        <w:pStyle w:val="ConsPlusNormal"/>
        <w:spacing w:before="220"/>
        <w:ind w:firstLine="540"/>
        <w:jc w:val="both"/>
      </w:pPr>
      <w:r>
        <w:t>функциональная обусловленность художественного решения изделия - показатель, определяющий степень выявления в изделии его функционального назначения (декоративного, утилитарного), воплощения функциональных особенностей в декоративном и образном решении изделий, соответствия изделия современным формам использования произведений декоративно-прикладного искусства (конкретность предназначения, социальная направленность, характер бытования в современной среде);</w:t>
      </w:r>
    </w:p>
    <w:p w14:paraId="58C189DC" w14:textId="77777777" w:rsidR="00C16107" w:rsidRDefault="00C16107">
      <w:pPr>
        <w:pStyle w:val="ConsPlusNormal"/>
        <w:spacing w:before="220"/>
        <w:ind w:firstLine="540"/>
        <w:jc w:val="both"/>
      </w:pPr>
      <w:r>
        <w:t>техническое качество изделия - показатель, отражающий рациональность использования и совершенствования приемов традиционной технологии, уровень технического исполнения и отделки, соответствие формы и декора изделия применяемому материалу, сохранение в процессе изготовления изделия последовательности традиционной технологии, принципиально важных для сохранения системы выразительных средств искусства данного промысла;</w:t>
      </w:r>
    </w:p>
    <w:p w14:paraId="13D2A5F9" w14:textId="77777777" w:rsidR="00C16107" w:rsidRDefault="00C16107">
      <w:pPr>
        <w:pStyle w:val="ConsPlusNormal"/>
        <w:spacing w:before="220"/>
        <w:ind w:firstLine="540"/>
        <w:jc w:val="both"/>
      </w:pPr>
      <w:r>
        <w:t>исполнительское мастерство - показатель, характеризующий степень совершенства исполнения изделия, творческое использование традиционных художественно-технических приемов, возможность вариантного исполнения изделий.</w:t>
      </w:r>
    </w:p>
    <w:p w14:paraId="13360E43" w14:textId="77777777" w:rsidR="00C16107" w:rsidRDefault="00C16107">
      <w:pPr>
        <w:pStyle w:val="ConsPlusNormal"/>
        <w:spacing w:before="220"/>
        <w:ind w:firstLine="540"/>
        <w:jc w:val="both"/>
      </w:pPr>
      <w:r>
        <w:t>8. При оценке изделий на предмет отнесения их к изделиям народных художественных промыслов Советом учитывается, что в процессе изготовления изделий может осуществляться их варьирование, выражающееся в изменении формы изделия, приемов его декорирования, цвета и орнаментальном решении композиции изделия. Повторного рассмотрения Советом изделия, отнесенного к изделиям народных художественных промыслов, изготовленного в ином варианте, не требуется.</w:t>
      </w:r>
    </w:p>
    <w:p w14:paraId="1BCDDAC9" w14:textId="77777777" w:rsidR="00C16107" w:rsidRDefault="00C16107">
      <w:pPr>
        <w:pStyle w:val="ConsPlusNormal"/>
      </w:pPr>
    </w:p>
    <w:p w14:paraId="434F1E92" w14:textId="77777777" w:rsidR="00C16107" w:rsidRDefault="00C16107">
      <w:pPr>
        <w:pStyle w:val="ConsPlusNormal"/>
      </w:pPr>
    </w:p>
    <w:p w14:paraId="4D54A0CD" w14:textId="77777777" w:rsidR="00C16107" w:rsidRDefault="00C161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A9C98A" w14:textId="77777777" w:rsidR="00A57B36" w:rsidRDefault="00A57B36"/>
    <w:sectPr w:rsidR="00A57B36" w:rsidSect="00CF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7"/>
    <w:rsid w:val="00A57B36"/>
    <w:rsid w:val="00C16107"/>
    <w:rsid w:val="00C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D7CB"/>
  <w15:chartTrackingRefBased/>
  <w15:docId w15:val="{D3AA5BFF-3582-4AFD-9743-96951F77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1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61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1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D8D8F101E3307AA9812E98584B122647D4EE4F5F813147977C310FEFEA32FD5B4A2087AF8F3900A30D683c2y8R" TargetMode="External"/><Relationship Id="rId13" Type="http://schemas.openxmlformats.org/officeDocument/2006/relationships/hyperlink" Target="consultantplus://offline/ref=DBBD8D8F101E3307AA9812E98584B12264774BE0F0F04E1E712ECF12F9F1FC2AD2A5A20A7AE6F3971C3982D06E88EFF51F63959117A519BAcByB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BD8D8F101E3307AA9812E98584B122657C4AEDF5F813147977C310FEFEA32FD5B4A2087AF8F3900A30D683c2y8R" TargetMode="External"/><Relationship Id="rId12" Type="http://schemas.openxmlformats.org/officeDocument/2006/relationships/hyperlink" Target="consultantplus://offline/ref=DBBD8D8F101E3307AA9812E98584B12264774BE0F0F04E1E712ECF12F9F1FC2AC0A5FA0679E6ED93172CD48128cDyF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BD8D8F101E3307AA980DF89084B1226F704CE5F0F813147977C310FEFEA33DD5ECAE0B7AE6F2921F6687C57FD0E1F6017D968C0BA71BcByA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BD8D8F101E3307AA980DF89084B1226F704CE5F0F813147977C310FEFEA33DD5ECAE0B7AE6F2921F6687C57FD0E1F6017D968C0BA71BcByAR" TargetMode="External"/><Relationship Id="rId11" Type="http://schemas.openxmlformats.org/officeDocument/2006/relationships/hyperlink" Target="consultantplus://offline/ref=DBBD8D8F101E3307AA9812E98584B12264744CEDF6FA4E1E712ECF12F9F1FC2AD2A5A20A7AE6F292113982D06E88EFF51F63959117A519BAcByBR" TargetMode="External"/><Relationship Id="rId5" Type="http://schemas.openxmlformats.org/officeDocument/2006/relationships/hyperlink" Target="consultantplus://offline/ref=DBBD8D8F101E3307AA9812E98584B12264744CEDF6FA4E1E712ECF12F9F1FC2AD2A5A20A7AE6F292113982D06E88EFF51F63959117A519BAcByBR" TargetMode="External"/><Relationship Id="rId15" Type="http://schemas.openxmlformats.org/officeDocument/2006/relationships/hyperlink" Target="consultantplus://offline/ref=DBBD8D8F101E3307AA9812E98584B12264774BE0F0F04E1E712ECF12F9F1FC2AD2A5A20A7AE6F3971C3982D06E88EFF51F63959117A519BAcByBR" TargetMode="External"/><Relationship Id="rId10" Type="http://schemas.openxmlformats.org/officeDocument/2006/relationships/hyperlink" Target="consultantplus://offline/ref=DBBD8D8F101E3307AA980DF89084B12261734FEDF6F813147977C310FEFEA32FD5B4A2087AF8F3900A30D683c2y8R" TargetMode="External"/><Relationship Id="rId4" Type="http://schemas.openxmlformats.org/officeDocument/2006/relationships/hyperlink" Target="consultantplus://offline/ref=DBBD8D8F101E3307AA980DF89084B12264764BE7F7F14E1E712ECF12F9F1FC2AD2A5A20A7AE6F397113982D06E88EFF51F63959117A519BAcByBR" TargetMode="External"/><Relationship Id="rId9" Type="http://schemas.openxmlformats.org/officeDocument/2006/relationships/hyperlink" Target="consultantplus://offline/ref=DBBD8D8F101E3307AA980DF89084B12264764BE7F7F14E1E712ECF12F9F1FC2AD2A5A20A7AE6F397113982D06E88EFF51F63959117A519BAcByBR" TargetMode="External"/><Relationship Id="rId14" Type="http://schemas.openxmlformats.org/officeDocument/2006/relationships/hyperlink" Target="consultantplus://offline/ref=DBBD8D8F101E3307AA9812E98584B12264774BE0F0F04E1E712ECF12F9F1FC2AD2A5A20A7AE6F3971C3982D06E88EFF51F63959117A519BAcBy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Дарья Шорсткина</cp:lastModifiedBy>
  <cp:revision>2</cp:revision>
  <dcterms:created xsi:type="dcterms:W3CDTF">2022-03-30T17:50:00Z</dcterms:created>
  <dcterms:modified xsi:type="dcterms:W3CDTF">2022-03-31T09:55:00Z</dcterms:modified>
</cp:coreProperties>
</file>