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F080" w14:textId="6BE06B60" w:rsidR="00160597" w:rsidRDefault="00160597">
      <w:pPr>
        <w:pStyle w:val="ConsPlusTitlePage"/>
      </w:pPr>
      <w:r>
        <w:br/>
      </w:r>
    </w:p>
    <w:p w14:paraId="01595424" w14:textId="77777777" w:rsidR="00160597" w:rsidRDefault="00160597">
      <w:pPr>
        <w:pStyle w:val="ConsPlusNormal"/>
        <w:outlineLvl w:val="0"/>
      </w:pPr>
    </w:p>
    <w:p w14:paraId="5AFDA34C" w14:textId="77777777" w:rsidR="00160597" w:rsidRDefault="00160597">
      <w:pPr>
        <w:pStyle w:val="ConsPlusTitle"/>
        <w:jc w:val="center"/>
        <w:outlineLvl w:val="0"/>
      </w:pPr>
      <w:r>
        <w:t>ГУБЕРНАТОР ТАЙМЫРСКОГО (ДОЛГАНО-НЕНЕЦКОГО)</w:t>
      </w:r>
    </w:p>
    <w:p w14:paraId="4F6E799E" w14:textId="77777777" w:rsidR="00160597" w:rsidRDefault="00160597">
      <w:pPr>
        <w:pStyle w:val="ConsPlusTitle"/>
        <w:jc w:val="center"/>
      </w:pPr>
      <w:r>
        <w:t>АВТОНОМНОГО ОКРУГА</w:t>
      </w:r>
    </w:p>
    <w:p w14:paraId="5C3C93FD" w14:textId="77777777" w:rsidR="00160597" w:rsidRDefault="00160597">
      <w:pPr>
        <w:pStyle w:val="ConsPlusTitle"/>
        <w:jc w:val="center"/>
      </w:pPr>
    </w:p>
    <w:p w14:paraId="1B0638D7" w14:textId="77777777" w:rsidR="00160597" w:rsidRDefault="00160597">
      <w:pPr>
        <w:pStyle w:val="ConsPlusTitle"/>
        <w:jc w:val="center"/>
      </w:pPr>
      <w:r>
        <w:t>ПОСТАНОВЛЕНИЕ</w:t>
      </w:r>
    </w:p>
    <w:p w14:paraId="58BF411B" w14:textId="77777777" w:rsidR="00160597" w:rsidRDefault="00160597">
      <w:pPr>
        <w:pStyle w:val="ConsPlusTitle"/>
        <w:jc w:val="center"/>
      </w:pPr>
      <w:r>
        <w:t>от 29 апреля 2005 г. N 182</w:t>
      </w:r>
    </w:p>
    <w:p w14:paraId="3C31A112" w14:textId="77777777" w:rsidR="00160597" w:rsidRDefault="00160597">
      <w:pPr>
        <w:pStyle w:val="ConsPlusTitle"/>
        <w:jc w:val="center"/>
      </w:pPr>
    </w:p>
    <w:p w14:paraId="56FCF778" w14:textId="77777777" w:rsidR="00160597" w:rsidRDefault="00160597">
      <w:pPr>
        <w:pStyle w:val="ConsPlusTitle"/>
        <w:jc w:val="center"/>
      </w:pPr>
      <w:r>
        <w:t>О МЕСТАХ ТРАДИЦИОННОГО БЫТОВАНИЯ НАРОДНЫХ</w:t>
      </w:r>
    </w:p>
    <w:p w14:paraId="41AE9ED2" w14:textId="77777777" w:rsidR="00160597" w:rsidRDefault="00160597">
      <w:pPr>
        <w:pStyle w:val="ConsPlusTitle"/>
        <w:jc w:val="center"/>
      </w:pPr>
      <w:r>
        <w:t>ХУДОЖЕСТВЕННЫХ ПРОМЫСЛОВ ТАЙМЫРСКОГО</w:t>
      </w:r>
    </w:p>
    <w:p w14:paraId="630FAB2A" w14:textId="77777777" w:rsidR="00160597" w:rsidRDefault="00160597">
      <w:pPr>
        <w:pStyle w:val="ConsPlusTitle"/>
        <w:jc w:val="center"/>
      </w:pPr>
      <w:r>
        <w:t>(ДОЛГАНО-НЕНЕЦКОГО) АВТОНОМНОГО ОКРУГА</w:t>
      </w:r>
    </w:p>
    <w:p w14:paraId="6B265208" w14:textId="77777777" w:rsidR="00160597" w:rsidRDefault="00160597">
      <w:pPr>
        <w:pStyle w:val="ConsPlusNormal"/>
        <w:jc w:val="center"/>
      </w:pPr>
    </w:p>
    <w:p w14:paraId="3825ECB3" w14:textId="77777777" w:rsidR="00160597" w:rsidRDefault="00160597">
      <w:pPr>
        <w:pStyle w:val="ConsPlusNormal"/>
        <w:ind w:firstLine="540"/>
        <w:jc w:val="both"/>
      </w:pPr>
      <w:r>
        <w:t xml:space="preserve">В целях реализации </w:t>
      </w:r>
      <w:hyperlink r:id="rId4" w:history="1">
        <w:r>
          <w:rPr>
            <w:color w:val="0000FF"/>
          </w:rPr>
          <w:t>пункта 3 статьи 7</w:t>
        </w:r>
      </w:hyperlink>
      <w:r>
        <w:t xml:space="preserve">, </w:t>
      </w:r>
      <w:hyperlink r:id="rId5" w:history="1">
        <w:r>
          <w:rPr>
            <w:color w:val="0000FF"/>
          </w:rPr>
          <w:t>пункта 1 статьи 9</w:t>
        </w:r>
      </w:hyperlink>
      <w:r>
        <w:t xml:space="preserve"> Закона Таймырского (Долгано-Ненецкого) автономного округа от 29.11.2004 N 317-ОкЗ "О народных художественных промыслах Таймырского (Долгано-Ненецкого) автономного округа" постановляю:</w:t>
      </w:r>
    </w:p>
    <w:p w14:paraId="21F6692B" w14:textId="77777777" w:rsidR="00160597" w:rsidRDefault="00160597">
      <w:pPr>
        <w:pStyle w:val="ConsPlusNormal"/>
        <w:ind w:firstLine="540"/>
        <w:jc w:val="both"/>
      </w:pPr>
    </w:p>
    <w:p w14:paraId="052D5DCF" w14:textId="77777777" w:rsidR="00160597" w:rsidRDefault="00160597">
      <w:pPr>
        <w:pStyle w:val="ConsPlusNormal"/>
        <w:ind w:firstLine="540"/>
        <w:jc w:val="both"/>
      </w:pPr>
      <w:r>
        <w:t>1. Утвердить Положение о порядке принятия решения о включении территории населенного пункта в перечень мест традиционного бытования народных художественных промыслов в Таймырском (Долгано-Ненецком) автономном округе (</w:t>
      </w:r>
      <w:hyperlink w:anchor="P31" w:history="1">
        <w:r>
          <w:rPr>
            <w:color w:val="0000FF"/>
          </w:rPr>
          <w:t>Приложение N 1</w:t>
        </w:r>
      </w:hyperlink>
      <w:r>
        <w:t>).</w:t>
      </w:r>
    </w:p>
    <w:p w14:paraId="387470BE" w14:textId="77777777" w:rsidR="00160597" w:rsidRDefault="00160597">
      <w:pPr>
        <w:pStyle w:val="ConsPlusNormal"/>
        <w:spacing w:before="220"/>
        <w:ind w:firstLine="540"/>
        <w:jc w:val="both"/>
      </w:pPr>
      <w:r>
        <w:t>2. Утвердить перечень мест традиционного бытования народных художественных промыслов в Таймырском (Долгано-Ненецком) автономном округе (</w:t>
      </w:r>
      <w:hyperlink w:anchor="P57" w:history="1">
        <w:r>
          <w:rPr>
            <w:color w:val="0000FF"/>
          </w:rPr>
          <w:t>Приложение N 2</w:t>
        </w:r>
      </w:hyperlink>
      <w:r>
        <w:t>)</w:t>
      </w:r>
    </w:p>
    <w:p w14:paraId="6615F8BF" w14:textId="77777777" w:rsidR="00160597" w:rsidRDefault="00160597">
      <w:pPr>
        <w:pStyle w:val="ConsPlusNormal"/>
        <w:spacing w:before="220"/>
        <w:ind w:firstLine="540"/>
        <w:jc w:val="both"/>
      </w:pPr>
      <w:r>
        <w:t>3. Рекомендовать главам муниципальных образований округа: "город Дудинка и территория, подведомственная администрации города" Кузнецову А.П., "</w:t>
      </w:r>
      <w:proofErr w:type="spellStart"/>
      <w:r>
        <w:t>Хатангский</w:t>
      </w:r>
      <w:proofErr w:type="spellEnd"/>
      <w:r>
        <w:t xml:space="preserve"> район" - Фокину Н.А., "</w:t>
      </w:r>
      <w:proofErr w:type="spellStart"/>
      <w:r>
        <w:t>Диксонский</w:t>
      </w:r>
      <w:proofErr w:type="spellEnd"/>
      <w:r>
        <w:t xml:space="preserve"> район" - Петухову Н.Е., исполняющей обязанности Главы муниципального образования "</w:t>
      </w:r>
      <w:proofErr w:type="spellStart"/>
      <w:r>
        <w:t>Усть</w:t>
      </w:r>
      <w:proofErr w:type="spellEnd"/>
      <w:r>
        <w:t>-Енисейский район" - Дядюшкиной Г.А. разработать целевую программу развития декоративно-прикладного творчества коренных малочисленных народов Таймыра в местах традиционного бытования народных художественных промыслов округа, утвержденных настоящим Постановлением.</w:t>
      </w:r>
    </w:p>
    <w:p w14:paraId="73F49B6A" w14:textId="77777777" w:rsidR="00160597" w:rsidRDefault="00160597">
      <w:pPr>
        <w:pStyle w:val="ConsPlusNormal"/>
        <w:spacing w:before="220"/>
        <w:ind w:firstLine="540"/>
        <w:jc w:val="both"/>
      </w:pPr>
      <w:r>
        <w:t xml:space="preserve">4. Контроль за исполнением настоящего Постановления возложить на первого заместителя Губернатора округа </w:t>
      </w:r>
      <w:proofErr w:type="spellStart"/>
      <w:r>
        <w:t>Ожегину</w:t>
      </w:r>
      <w:proofErr w:type="spellEnd"/>
      <w:r>
        <w:t xml:space="preserve"> Н.К.</w:t>
      </w:r>
    </w:p>
    <w:p w14:paraId="09FB1E28" w14:textId="77777777" w:rsidR="00160597" w:rsidRDefault="00160597">
      <w:pPr>
        <w:pStyle w:val="ConsPlusNormal"/>
      </w:pPr>
    </w:p>
    <w:p w14:paraId="01C0A6B2" w14:textId="77777777" w:rsidR="00160597" w:rsidRDefault="00160597">
      <w:pPr>
        <w:pStyle w:val="ConsPlusNormal"/>
        <w:jc w:val="right"/>
      </w:pPr>
      <w:r>
        <w:t>Исполняющий обязанности</w:t>
      </w:r>
    </w:p>
    <w:p w14:paraId="56C7BD0D" w14:textId="77777777" w:rsidR="00160597" w:rsidRDefault="00160597">
      <w:pPr>
        <w:pStyle w:val="ConsPlusNormal"/>
        <w:jc w:val="right"/>
      </w:pPr>
      <w:r>
        <w:t>Губернатора округа</w:t>
      </w:r>
    </w:p>
    <w:p w14:paraId="47AC7304" w14:textId="77777777" w:rsidR="00160597" w:rsidRDefault="00160597">
      <w:pPr>
        <w:pStyle w:val="ConsPlusNormal"/>
        <w:jc w:val="right"/>
      </w:pPr>
      <w:r>
        <w:t>С.Г.ТАРАСОВ</w:t>
      </w:r>
    </w:p>
    <w:p w14:paraId="3DC54263" w14:textId="77777777" w:rsidR="00160597" w:rsidRDefault="00160597">
      <w:pPr>
        <w:pStyle w:val="ConsPlusNormal"/>
      </w:pPr>
    </w:p>
    <w:p w14:paraId="539092F3" w14:textId="77777777" w:rsidR="00160597" w:rsidRDefault="00160597">
      <w:pPr>
        <w:pStyle w:val="ConsPlusNormal"/>
      </w:pPr>
    </w:p>
    <w:p w14:paraId="6C625CF3" w14:textId="77777777" w:rsidR="00160597" w:rsidRDefault="00160597">
      <w:pPr>
        <w:pStyle w:val="ConsPlusNormal"/>
      </w:pPr>
    </w:p>
    <w:p w14:paraId="1494CCF7" w14:textId="77777777" w:rsidR="00160597" w:rsidRDefault="00160597">
      <w:pPr>
        <w:pStyle w:val="ConsPlusNormal"/>
      </w:pPr>
    </w:p>
    <w:p w14:paraId="2B87EEC8" w14:textId="77777777" w:rsidR="00160597" w:rsidRDefault="00160597">
      <w:pPr>
        <w:pStyle w:val="ConsPlusNormal"/>
      </w:pPr>
    </w:p>
    <w:p w14:paraId="18E03A56" w14:textId="77777777" w:rsidR="00160597" w:rsidRDefault="00160597">
      <w:pPr>
        <w:pStyle w:val="ConsPlusNormal"/>
        <w:jc w:val="right"/>
        <w:outlineLvl w:val="0"/>
      </w:pPr>
      <w:r>
        <w:t>Приложение N 1</w:t>
      </w:r>
    </w:p>
    <w:p w14:paraId="6D2ABA40" w14:textId="77777777" w:rsidR="00160597" w:rsidRDefault="00160597">
      <w:pPr>
        <w:pStyle w:val="ConsPlusNormal"/>
        <w:jc w:val="right"/>
      </w:pPr>
      <w:r>
        <w:t>к Постановлению</w:t>
      </w:r>
    </w:p>
    <w:p w14:paraId="1B380E42" w14:textId="77777777" w:rsidR="00160597" w:rsidRDefault="00160597">
      <w:pPr>
        <w:pStyle w:val="ConsPlusNormal"/>
        <w:jc w:val="right"/>
      </w:pPr>
      <w:r>
        <w:t>Губернатора округа</w:t>
      </w:r>
    </w:p>
    <w:p w14:paraId="5087A7C2" w14:textId="77777777" w:rsidR="00160597" w:rsidRDefault="00160597">
      <w:pPr>
        <w:pStyle w:val="ConsPlusNormal"/>
        <w:jc w:val="right"/>
      </w:pPr>
      <w:r>
        <w:t>от 29 апреля 2005 г. N 182</w:t>
      </w:r>
    </w:p>
    <w:p w14:paraId="7F3B96A3" w14:textId="77777777" w:rsidR="00160597" w:rsidRDefault="00160597">
      <w:pPr>
        <w:pStyle w:val="ConsPlusNormal"/>
        <w:jc w:val="center"/>
      </w:pPr>
    </w:p>
    <w:p w14:paraId="2C0EF143" w14:textId="77777777" w:rsidR="00160597" w:rsidRDefault="00160597">
      <w:pPr>
        <w:pStyle w:val="ConsPlusTitle"/>
        <w:jc w:val="center"/>
      </w:pPr>
      <w:bookmarkStart w:id="0" w:name="P31"/>
      <w:bookmarkEnd w:id="0"/>
      <w:r>
        <w:t>ПОЛОЖЕНИЕ</w:t>
      </w:r>
    </w:p>
    <w:p w14:paraId="544A6F88" w14:textId="77777777" w:rsidR="00160597" w:rsidRDefault="00160597">
      <w:pPr>
        <w:pStyle w:val="ConsPlusTitle"/>
        <w:jc w:val="center"/>
      </w:pPr>
      <w:r>
        <w:t>О ПОРЯДКЕ ПРИНЯТИЯ РЕШЕНИЯ О ВКЛЮЧЕНИИ</w:t>
      </w:r>
    </w:p>
    <w:p w14:paraId="46A5863A" w14:textId="77777777" w:rsidR="00160597" w:rsidRDefault="00160597">
      <w:pPr>
        <w:pStyle w:val="ConsPlusTitle"/>
        <w:jc w:val="center"/>
      </w:pPr>
      <w:r>
        <w:t>ТЕРРИТОРИИ НАСЕЛЕННОГО ПУНКТА В ПЕРЕЧЕНЬ</w:t>
      </w:r>
    </w:p>
    <w:p w14:paraId="571B4665" w14:textId="77777777" w:rsidR="00160597" w:rsidRDefault="00160597">
      <w:pPr>
        <w:pStyle w:val="ConsPlusTitle"/>
        <w:jc w:val="center"/>
      </w:pPr>
      <w:r>
        <w:t>МЕСТ ТРАДИЦИОННОГО БЫТОВАНИЯ НАРОДНЫХ</w:t>
      </w:r>
    </w:p>
    <w:p w14:paraId="4C687D0A" w14:textId="77777777" w:rsidR="00160597" w:rsidRDefault="00160597">
      <w:pPr>
        <w:pStyle w:val="ConsPlusTitle"/>
        <w:jc w:val="center"/>
      </w:pPr>
      <w:r>
        <w:t>ХУДОЖЕСТВЕННЫХ ПРОМЫСЛОВ В ТАЙМЫРСКОМ</w:t>
      </w:r>
    </w:p>
    <w:p w14:paraId="5F91B522" w14:textId="77777777" w:rsidR="00160597" w:rsidRDefault="00160597">
      <w:pPr>
        <w:pStyle w:val="ConsPlusTitle"/>
        <w:jc w:val="center"/>
      </w:pPr>
      <w:r>
        <w:t>(ДОЛГАНО-НЕНЕЦКОМ) АВТОНОМНОМ ОКРУГЕ</w:t>
      </w:r>
    </w:p>
    <w:p w14:paraId="73DEC4A5" w14:textId="77777777" w:rsidR="00160597" w:rsidRDefault="00160597">
      <w:pPr>
        <w:pStyle w:val="ConsPlusNormal"/>
      </w:pPr>
    </w:p>
    <w:p w14:paraId="442AF257" w14:textId="77777777" w:rsidR="00160597" w:rsidRDefault="00160597">
      <w:pPr>
        <w:pStyle w:val="ConsPlusNormal"/>
        <w:ind w:firstLine="540"/>
        <w:jc w:val="both"/>
      </w:pPr>
      <w:r>
        <w:t>1. Управление культуры Администрации округа ведет учет мест бытования народных художественных промыслов округа, утвержденных постановлением Губернатора округа.</w:t>
      </w:r>
    </w:p>
    <w:p w14:paraId="3E9FCBF2" w14:textId="77777777" w:rsidR="00160597" w:rsidRDefault="00160597">
      <w:pPr>
        <w:pStyle w:val="ConsPlusNormal"/>
        <w:spacing w:before="220"/>
        <w:ind w:firstLine="540"/>
        <w:jc w:val="both"/>
      </w:pPr>
      <w:r>
        <w:t>Место традиционного бытования народных художественных промыслов - территория, в пределах которой исторически сложился и развивается в соответствии с самобытными традициями народный художественный промысел, существует его социально-бытовая инфраструктура и могут находиться необходимые сырьевые ресурсы.</w:t>
      </w:r>
    </w:p>
    <w:p w14:paraId="135FE2AD" w14:textId="77777777" w:rsidR="00160597" w:rsidRDefault="00160597">
      <w:pPr>
        <w:pStyle w:val="ConsPlusNormal"/>
        <w:spacing w:before="220"/>
        <w:ind w:firstLine="540"/>
        <w:jc w:val="both"/>
      </w:pPr>
      <w:r>
        <w:t>2. Для принятия решения о включении территории в перечень мест традиционного бытования народных художественных промыслов округа Управление культуры Администрации округа представляет Губернатору округа:</w:t>
      </w:r>
    </w:p>
    <w:p w14:paraId="6087BF91" w14:textId="77777777" w:rsidR="00160597" w:rsidRDefault="00160597">
      <w:pPr>
        <w:pStyle w:val="ConsPlusNormal"/>
        <w:spacing w:before="220"/>
        <w:ind w:firstLine="540"/>
        <w:jc w:val="both"/>
      </w:pPr>
      <w:r>
        <w:t>- список населенных пунктов для включения в перечень мест традиционного бытования народных художественных промыслов округа;</w:t>
      </w:r>
    </w:p>
    <w:p w14:paraId="52CD0AC5" w14:textId="77777777" w:rsidR="00160597" w:rsidRDefault="00160597">
      <w:pPr>
        <w:pStyle w:val="ConsPlusNormal"/>
        <w:spacing w:before="220"/>
        <w:ind w:firstLine="540"/>
        <w:jc w:val="both"/>
      </w:pPr>
      <w:r>
        <w:t>- пояснительную записку с информацией о развитии на территории населенного пункта традиций народных художественных промыслов округа;</w:t>
      </w:r>
    </w:p>
    <w:p w14:paraId="1F231364" w14:textId="77777777" w:rsidR="00160597" w:rsidRDefault="00160597">
      <w:pPr>
        <w:pStyle w:val="ConsPlusNormal"/>
        <w:spacing w:before="220"/>
        <w:ind w:firstLine="540"/>
        <w:jc w:val="both"/>
      </w:pPr>
      <w:r>
        <w:t>- сведения о видах производств;</w:t>
      </w:r>
    </w:p>
    <w:p w14:paraId="1FABA56B" w14:textId="77777777" w:rsidR="00160597" w:rsidRDefault="00160597">
      <w:pPr>
        <w:pStyle w:val="ConsPlusNormal"/>
        <w:spacing w:before="220"/>
        <w:ind w:firstLine="540"/>
        <w:jc w:val="both"/>
      </w:pPr>
      <w:r>
        <w:t>- сведения о местонахождении населенного пункта.</w:t>
      </w:r>
    </w:p>
    <w:p w14:paraId="16F5B54B" w14:textId="77777777" w:rsidR="00160597" w:rsidRDefault="00160597">
      <w:pPr>
        <w:pStyle w:val="ConsPlusNormal"/>
        <w:spacing w:before="220"/>
        <w:ind w:firstLine="540"/>
        <w:jc w:val="both"/>
      </w:pPr>
      <w:r>
        <w:t>3. Решение о включении территории населенного пункта в перечень мест традиционного бытования народных художественных промыслов округа либо об отказе включить принимается Губернатором округа.</w:t>
      </w:r>
    </w:p>
    <w:p w14:paraId="6B38B34B" w14:textId="77777777" w:rsidR="00160597" w:rsidRDefault="00160597">
      <w:pPr>
        <w:pStyle w:val="ConsPlusNormal"/>
        <w:spacing w:before="220"/>
        <w:ind w:firstLine="540"/>
        <w:jc w:val="both"/>
      </w:pPr>
      <w:r>
        <w:t>4. Управление культуры Администрации округа представляет информацию для принятия решения об исключении территории из перечня мест традиционного бытования народных художественных промыслов округа на основании анализа отчета отдела культуры муниципального образования, если на территории не развиваются народные художественные промыслы.</w:t>
      </w:r>
    </w:p>
    <w:p w14:paraId="79433529" w14:textId="77777777" w:rsidR="00160597" w:rsidRDefault="00160597">
      <w:pPr>
        <w:pStyle w:val="ConsPlusNormal"/>
      </w:pPr>
    </w:p>
    <w:p w14:paraId="225B5BE9" w14:textId="77777777" w:rsidR="00160597" w:rsidRDefault="00160597">
      <w:pPr>
        <w:pStyle w:val="ConsPlusNormal"/>
      </w:pPr>
    </w:p>
    <w:p w14:paraId="25E1B06B" w14:textId="77777777" w:rsidR="00160597" w:rsidRDefault="00160597">
      <w:pPr>
        <w:pStyle w:val="ConsPlusNormal"/>
      </w:pPr>
    </w:p>
    <w:p w14:paraId="5E39CA3E" w14:textId="77777777" w:rsidR="00160597" w:rsidRDefault="00160597">
      <w:pPr>
        <w:pStyle w:val="ConsPlusNormal"/>
      </w:pPr>
    </w:p>
    <w:p w14:paraId="6A109067" w14:textId="77777777" w:rsidR="00160597" w:rsidRDefault="00160597">
      <w:pPr>
        <w:pStyle w:val="ConsPlusNormal"/>
      </w:pPr>
    </w:p>
    <w:p w14:paraId="18809E21" w14:textId="77777777" w:rsidR="00160597" w:rsidRDefault="00160597">
      <w:pPr>
        <w:pStyle w:val="ConsPlusNormal"/>
        <w:jc w:val="right"/>
        <w:outlineLvl w:val="0"/>
      </w:pPr>
      <w:r>
        <w:t>Приложение N 2</w:t>
      </w:r>
    </w:p>
    <w:p w14:paraId="193F223F" w14:textId="77777777" w:rsidR="00160597" w:rsidRDefault="00160597">
      <w:pPr>
        <w:pStyle w:val="ConsPlusNormal"/>
        <w:jc w:val="right"/>
      </w:pPr>
      <w:r>
        <w:t>к Постановлению</w:t>
      </w:r>
    </w:p>
    <w:p w14:paraId="26117E97" w14:textId="77777777" w:rsidR="00160597" w:rsidRDefault="00160597">
      <w:pPr>
        <w:pStyle w:val="ConsPlusNormal"/>
        <w:jc w:val="right"/>
      </w:pPr>
      <w:r>
        <w:t>Губернатора округа</w:t>
      </w:r>
    </w:p>
    <w:p w14:paraId="08322713" w14:textId="77777777" w:rsidR="00160597" w:rsidRDefault="00160597">
      <w:pPr>
        <w:pStyle w:val="ConsPlusNormal"/>
        <w:jc w:val="right"/>
      </w:pPr>
      <w:r>
        <w:t>от 29 апреля 2005 г. N 182</w:t>
      </w:r>
    </w:p>
    <w:p w14:paraId="0711AA92" w14:textId="77777777" w:rsidR="00160597" w:rsidRDefault="00160597">
      <w:pPr>
        <w:pStyle w:val="ConsPlusNormal"/>
      </w:pPr>
    </w:p>
    <w:p w14:paraId="4BC94C06" w14:textId="77777777" w:rsidR="00160597" w:rsidRDefault="00160597">
      <w:pPr>
        <w:pStyle w:val="ConsPlusTitle"/>
        <w:jc w:val="center"/>
      </w:pPr>
      <w:bookmarkStart w:id="1" w:name="P57"/>
      <w:bookmarkEnd w:id="1"/>
      <w:r>
        <w:t>ПЕРЕЧЕНЬ</w:t>
      </w:r>
    </w:p>
    <w:p w14:paraId="047669BC" w14:textId="77777777" w:rsidR="00160597" w:rsidRDefault="00160597">
      <w:pPr>
        <w:pStyle w:val="ConsPlusTitle"/>
        <w:jc w:val="center"/>
      </w:pPr>
      <w:r>
        <w:t>МЕСТ ТРАДИЦИОННОГО БЫТОВАНИЯ НАРОДНЫХ</w:t>
      </w:r>
    </w:p>
    <w:p w14:paraId="4DC305D2" w14:textId="77777777" w:rsidR="00160597" w:rsidRDefault="00160597">
      <w:pPr>
        <w:pStyle w:val="ConsPlusTitle"/>
        <w:jc w:val="center"/>
      </w:pPr>
      <w:r>
        <w:t>ХУДОЖЕСТВЕННЫХ ПРОМЫСЛОВ В ТАЙМЫРСКОМ</w:t>
      </w:r>
    </w:p>
    <w:p w14:paraId="4DC32FCA" w14:textId="77777777" w:rsidR="00160597" w:rsidRDefault="00160597">
      <w:pPr>
        <w:pStyle w:val="ConsPlusTitle"/>
        <w:jc w:val="center"/>
      </w:pPr>
      <w:r>
        <w:t>(ДОЛГАНО-НЕНЕЦКОМ) АВТОНОМНОМ ОКРУГЕ</w:t>
      </w:r>
    </w:p>
    <w:p w14:paraId="540D44CE" w14:textId="77777777" w:rsidR="00160597" w:rsidRDefault="00160597">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05"/>
        <w:gridCol w:w="3388"/>
        <w:gridCol w:w="4961"/>
      </w:tblGrid>
      <w:tr w:rsidR="00160597" w14:paraId="4F82C869" w14:textId="77777777">
        <w:trPr>
          <w:trHeight w:val="249"/>
        </w:trPr>
        <w:tc>
          <w:tcPr>
            <w:tcW w:w="605" w:type="dxa"/>
          </w:tcPr>
          <w:p w14:paraId="1C15664F" w14:textId="77777777" w:rsidR="00160597" w:rsidRDefault="00160597">
            <w:pPr>
              <w:pStyle w:val="ConsPlusNonformat"/>
              <w:jc w:val="both"/>
            </w:pPr>
            <w:r>
              <w:t xml:space="preserve"> N </w:t>
            </w:r>
          </w:p>
          <w:p w14:paraId="7C02A582" w14:textId="77777777" w:rsidR="00160597" w:rsidRDefault="00160597">
            <w:pPr>
              <w:pStyle w:val="ConsPlusNonformat"/>
              <w:jc w:val="both"/>
            </w:pPr>
            <w:r>
              <w:t>п/п</w:t>
            </w:r>
          </w:p>
        </w:tc>
        <w:tc>
          <w:tcPr>
            <w:tcW w:w="3388" w:type="dxa"/>
          </w:tcPr>
          <w:p w14:paraId="0C947101" w14:textId="77777777" w:rsidR="00160597" w:rsidRDefault="00160597">
            <w:pPr>
              <w:pStyle w:val="ConsPlusNonformat"/>
              <w:jc w:val="both"/>
            </w:pPr>
            <w:r>
              <w:t xml:space="preserve">    Наименование места    </w:t>
            </w:r>
          </w:p>
          <w:p w14:paraId="35BFE1BF" w14:textId="77777777" w:rsidR="00160597" w:rsidRDefault="00160597">
            <w:pPr>
              <w:pStyle w:val="ConsPlusNonformat"/>
              <w:jc w:val="both"/>
            </w:pPr>
            <w:r>
              <w:t xml:space="preserve"> традиционного бытования  </w:t>
            </w:r>
          </w:p>
          <w:p w14:paraId="1D442093" w14:textId="77777777" w:rsidR="00160597" w:rsidRDefault="00160597">
            <w:pPr>
              <w:pStyle w:val="ConsPlusNonformat"/>
              <w:jc w:val="both"/>
            </w:pPr>
            <w:r>
              <w:t xml:space="preserve"> народных художественных  </w:t>
            </w:r>
          </w:p>
          <w:p w14:paraId="59A2661E" w14:textId="77777777" w:rsidR="00160597" w:rsidRDefault="00160597">
            <w:pPr>
              <w:pStyle w:val="ConsPlusNonformat"/>
              <w:jc w:val="both"/>
            </w:pPr>
            <w:r>
              <w:t xml:space="preserve">        промыслов         </w:t>
            </w:r>
          </w:p>
        </w:tc>
        <w:tc>
          <w:tcPr>
            <w:tcW w:w="4961" w:type="dxa"/>
          </w:tcPr>
          <w:p w14:paraId="46346803" w14:textId="77777777" w:rsidR="00160597" w:rsidRDefault="00160597">
            <w:pPr>
              <w:pStyle w:val="ConsPlusNonformat"/>
              <w:jc w:val="both"/>
            </w:pPr>
            <w:r>
              <w:t xml:space="preserve">   Виды производств и групп изделий    </w:t>
            </w:r>
          </w:p>
          <w:p w14:paraId="63871022" w14:textId="77777777" w:rsidR="00160597" w:rsidRDefault="00160597">
            <w:pPr>
              <w:pStyle w:val="ConsPlusNonformat"/>
              <w:jc w:val="both"/>
            </w:pPr>
            <w:r>
              <w:t xml:space="preserve">   народных художественных промыслов   </w:t>
            </w:r>
          </w:p>
        </w:tc>
      </w:tr>
      <w:tr w:rsidR="00160597" w14:paraId="65408745" w14:textId="77777777">
        <w:trPr>
          <w:trHeight w:val="249"/>
        </w:trPr>
        <w:tc>
          <w:tcPr>
            <w:tcW w:w="8954" w:type="dxa"/>
            <w:gridSpan w:val="3"/>
            <w:tcBorders>
              <w:top w:val="nil"/>
            </w:tcBorders>
          </w:tcPr>
          <w:p w14:paraId="674F38BD" w14:textId="77777777" w:rsidR="00160597" w:rsidRDefault="00160597">
            <w:pPr>
              <w:pStyle w:val="ConsPlusNonformat"/>
              <w:jc w:val="both"/>
            </w:pPr>
            <w:r>
              <w:t>МО "город Дудинка и территория, подведомственная администрации города"</w:t>
            </w:r>
          </w:p>
        </w:tc>
      </w:tr>
      <w:tr w:rsidR="00160597" w14:paraId="23B91514" w14:textId="77777777">
        <w:trPr>
          <w:trHeight w:val="249"/>
        </w:trPr>
        <w:tc>
          <w:tcPr>
            <w:tcW w:w="605" w:type="dxa"/>
            <w:tcBorders>
              <w:top w:val="nil"/>
            </w:tcBorders>
          </w:tcPr>
          <w:p w14:paraId="77924F62" w14:textId="77777777" w:rsidR="00160597" w:rsidRDefault="00160597">
            <w:pPr>
              <w:pStyle w:val="ConsPlusNonformat"/>
              <w:jc w:val="both"/>
            </w:pPr>
            <w:r>
              <w:t xml:space="preserve"> 1.</w:t>
            </w:r>
          </w:p>
        </w:tc>
        <w:tc>
          <w:tcPr>
            <w:tcW w:w="3388" w:type="dxa"/>
            <w:tcBorders>
              <w:top w:val="nil"/>
            </w:tcBorders>
          </w:tcPr>
          <w:p w14:paraId="42FC6354" w14:textId="77777777" w:rsidR="00160597" w:rsidRDefault="00160597">
            <w:pPr>
              <w:pStyle w:val="ConsPlusNonformat"/>
              <w:jc w:val="both"/>
            </w:pPr>
            <w:r>
              <w:t xml:space="preserve">г. Дудинка                </w:t>
            </w:r>
          </w:p>
        </w:tc>
        <w:tc>
          <w:tcPr>
            <w:tcW w:w="4961" w:type="dxa"/>
            <w:vMerge w:val="restart"/>
            <w:tcBorders>
              <w:top w:val="nil"/>
            </w:tcBorders>
          </w:tcPr>
          <w:p w14:paraId="677B69C0" w14:textId="77777777" w:rsidR="00160597" w:rsidRDefault="00160597">
            <w:pPr>
              <w:pStyle w:val="ConsPlusNonformat"/>
              <w:jc w:val="both"/>
            </w:pPr>
            <w:r>
              <w:t xml:space="preserve">художественная обработка дерева,       </w:t>
            </w:r>
          </w:p>
          <w:p w14:paraId="0494DB99" w14:textId="77777777" w:rsidR="00160597" w:rsidRDefault="00160597">
            <w:pPr>
              <w:pStyle w:val="ConsPlusNonformat"/>
              <w:jc w:val="both"/>
            </w:pPr>
            <w:r>
              <w:t xml:space="preserve">камня, кости, меховая бисерная         </w:t>
            </w:r>
          </w:p>
          <w:p w14:paraId="5DB91ED3" w14:textId="77777777" w:rsidR="00160597" w:rsidRDefault="00160597">
            <w:pPr>
              <w:pStyle w:val="ConsPlusNonformat"/>
              <w:jc w:val="both"/>
            </w:pPr>
            <w:r>
              <w:lastRenderedPageBreak/>
              <w:t xml:space="preserve">вышивка, </w:t>
            </w:r>
            <w:proofErr w:type="spellStart"/>
            <w:r>
              <w:t>бисероплетение</w:t>
            </w:r>
            <w:proofErr w:type="spellEnd"/>
            <w:r>
              <w:t xml:space="preserve">, пошив         </w:t>
            </w:r>
          </w:p>
          <w:p w14:paraId="21E05EDE" w14:textId="77777777" w:rsidR="00160597" w:rsidRDefault="00160597">
            <w:pPr>
              <w:pStyle w:val="ConsPlusNonformat"/>
              <w:jc w:val="both"/>
            </w:pPr>
            <w:r>
              <w:t xml:space="preserve">национальной одежды или отдельных      </w:t>
            </w:r>
          </w:p>
          <w:p w14:paraId="37A438CD" w14:textId="77777777" w:rsidR="00160597" w:rsidRDefault="00160597">
            <w:pPr>
              <w:pStyle w:val="ConsPlusNonformat"/>
              <w:jc w:val="both"/>
            </w:pPr>
            <w:r>
              <w:t xml:space="preserve">элементов одежды, </w:t>
            </w:r>
            <w:proofErr w:type="spellStart"/>
            <w:r>
              <w:t>орнаментирование</w:t>
            </w:r>
            <w:proofErr w:type="spellEnd"/>
            <w:r>
              <w:t xml:space="preserve">     </w:t>
            </w:r>
          </w:p>
          <w:p w14:paraId="3223D542" w14:textId="77777777" w:rsidR="00160597" w:rsidRDefault="00160597">
            <w:pPr>
              <w:pStyle w:val="ConsPlusNonformat"/>
              <w:jc w:val="both"/>
            </w:pPr>
            <w:r>
              <w:t xml:space="preserve">изделий из кожи, меха, тканей          </w:t>
            </w:r>
          </w:p>
        </w:tc>
      </w:tr>
      <w:tr w:rsidR="00160597" w14:paraId="42CF305C" w14:textId="77777777">
        <w:trPr>
          <w:trHeight w:val="249"/>
        </w:trPr>
        <w:tc>
          <w:tcPr>
            <w:tcW w:w="605" w:type="dxa"/>
            <w:tcBorders>
              <w:top w:val="nil"/>
            </w:tcBorders>
          </w:tcPr>
          <w:p w14:paraId="0E6A5A6A" w14:textId="77777777" w:rsidR="00160597" w:rsidRDefault="00160597">
            <w:pPr>
              <w:pStyle w:val="ConsPlusNonformat"/>
              <w:jc w:val="both"/>
            </w:pPr>
            <w:r>
              <w:t xml:space="preserve"> 2.</w:t>
            </w:r>
          </w:p>
        </w:tc>
        <w:tc>
          <w:tcPr>
            <w:tcW w:w="3388" w:type="dxa"/>
            <w:tcBorders>
              <w:top w:val="nil"/>
            </w:tcBorders>
          </w:tcPr>
          <w:p w14:paraId="211B4630" w14:textId="77777777" w:rsidR="00160597" w:rsidRDefault="00160597">
            <w:pPr>
              <w:pStyle w:val="ConsPlusNonformat"/>
              <w:jc w:val="both"/>
            </w:pPr>
            <w:r>
              <w:t xml:space="preserve">п. </w:t>
            </w:r>
            <w:proofErr w:type="spellStart"/>
            <w:r>
              <w:t>Волочанка</w:t>
            </w:r>
            <w:proofErr w:type="spellEnd"/>
            <w:r>
              <w:t xml:space="preserve">              </w:t>
            </w:r>
          </w:p>
        </w:tc>
        <w:tc>
          <w:tcPr>
            <w:tcW w:w="4840" w:type="dxa"/>
            <w:vMerge/>
            <w:tcBorders>
              <w:top w:val="nil"/>
            </w:tcBorders>
          </w:tcPr>
          <w:p w14:paraId="2E606353" w14:textId="77777777" w:rsidR="00160597" w:rsidRDefault="00160597">
            <w:pPr>
              <w:spacing w:after="1" w:line="0" w:lineRule="atLeast"/>
            </w:pPr>
          </w:p>
        </w:tc>
      </w:tr>
      <w:tr w:rsidR="00160597" w14:paraId="3DF3CC26" w14:textId="77777777">
        <w:trPr>
          <w:trHeight w:val="249"/>
        </w:trPr>
        <w:tc>
          <w:tcPr>
            <w:tcW w:w="605" w:type="dxa"/>
            <w:tcBorders>
              <w:top w:val="nil"/>
            </w:tcBorders>
          </w:tcPr>
          <w:p w14:paraId="217EFEA8" w14:textId="77777777" w:rsidR="00160597" w:rsidRDefault="00160597">
            <w:pPr>
              <w:pStyle w:val="ConsPlusNonformat"/>
              <w:jc w:val="both"/>
            </w:pPr>
            <w:r>
              <w:lastRenderedPageBreak/>
              <w:t xml:space="preserve"> 3.</w:t>
            </w:r>
          </w:p>
        </w:tc>
        <w:tc>
          <w:tcPr>
            <w:tcW w:w="3388" w:type="dxa"/>
            <w:tcBorders>
              <w:top w:val="nil"/>
            </w:tcBorders>
          </w:tcPr>
          <w:p w14:paraId="1FFC4694" w14:textId="77777777" w:rsidR="00160597" w:rsidRDefault="00160597">
            <w:pPr>
              <w:pStyle w:val="ConsPlusNonformat"/>
              <w:jc w:val="both"/>
            </w:pPr>
            <w:r>
              <w:t xml:space="preserve">п. </w:t>
            </w:r>
            <w:proofErr w:type="spellStart"/>
            <w:r>
              <w:t>Усть-Авам</w:t>
            </w:r>
            <w:proofErr w:type="spellEnd"/>
            <w:r>
              <w:t xml:space="preserve">              </w:t>
            </w:r>
          </w:p>
        </w:tc>
        <w:tc>
          <w:tcPr>
            <w:tcW w:w="4840" w:type="dxa"/>
            <w:vMerge/>
            <w:tcBorders>
              <w:top w:val="nil"/>
            </w:tcBorders>
          </w:tcPr>
          <w:p w14:paraId="2C2C638C" w14:textId="77777777" w:rsidR="00160597" w:rsidRDefault="00160597">
            <w:pPr>
              <w:spacing w:after="1" w:line="0" w:lineRule="atLeast"/>
            </w:pPr>
          </w:p>
        </w:tc>
      </w:tr>
      <w:tr w:rsidR="00160597" w14:paraId="06D61EC4" w14:textId="77777777">
        <w:trPr>
          <w:trHeight w:val="249"/>
        </w:trPr>
        <w:tc>
          <w:tcPr>
            <w:tcW w:w="8954" w:type="dxa"/>
            <w:gridSpan w:val="3"/>
            <w:tcBorders>
              <w:top w:val="nil"/>
            </w:tcBorders>
          </w:tcPr>
          <w:p w14:paraId="4CEBA2EC" w14:textId="77777777" w:rsidR="00160597" w:rsidRDefault="00160597">
            <w:pPr>
              <w:pStyle w:val="ConsPlusNonformat"/>
              <w:jc w:val="both"/>
            </w:pPr>
            <w:r>
              <w:t>МО "</w:t>
            </w:r>
            <w:proofErr w:type="spellStart"/>
            <w:r>
              <w:t>Усть</w:t>
            </w:r>
            <w:proofErr w:type="spellEnd"/>
            <w:r>
              <w:t xml:space="preserve">-Енисейский район"                                            </w:t>
            </w:r>
          </w:p>
        </w:tc>
      </w:tr>
      <w:tr w:rsidR="00160597" w14:paraId="5F082F04" w14:textId="77777777">
        <w:trPr>
          <w:trHeight w:val="249"/>
        </w:trPr>
        <w:tc>
          <w:tcPr>
            <w:tcW w:w="605" w:type="dxa"/>
            <w:tcBorders>
              <w:top w:val="nil"/>
            </w:tcBorders>
          </w:tcPr>
          <w:p w14:paraId="5F66EF50" w14:textId="77777777" w:rsidR="00160597" w:rsidRDefault="00160597">
            <w:pPr>
              <w:pStyle w:val="ConsPlusNonformat"/>
              <w:jc w:val="both"/>
            </w:pPr>
            <w:r>
              <w:t xml:space="preserve"> 4.</w:t>
            </w:r>
          </w:p>
        </w:tc>
        <w:tc>
          <w:tcPr>
            <w:tcW w:w="3388" w:type="dxa"/>
            <w:tcBorders>
              <w:top w:val="nil"/>
            </w:tcBorders>
          </w:tcPr>
          <w:p w14:paraId="0AF7AD0D" w14:textId="77777777" w:rsidR="00160597" w:rsidRDefault="00160597">
            <w:pPr>
              <w:pStyle w:val="ConsPlusNonformat"/>
              <w:jc w:val="both"/>
            </w:pPr>
            <w:r>
              <w:t xml:space="preserve">с. Караул                 </w:t>
            </w:r>
          </w:p>
        </w:tc>
        <w:tc>
          <w:tcPr>
            <w:tcW w:w="4961" w:type="dxa"/>
            <w:vMerge w:val="restart"/>
            <w:tcBorders>
              <w:top w:val="nil"/>
            </w:tcBorders>
          </w:tcPr>
          <w:p w14:paraId="5AB68F28" w14:textId="77777777" w:rsidR="00160597" w:rsidRDefault="00160597">
            <w:pPr>
              <w:pStyle w:val="ConsPlusNonformat"/>
              <w:jc w:val="both"/>
            </w:pPr>
            <w:r>
              <w:t xml:space="preserve">художественная обработка дерева,       </w:t>
            </w:r>
          </w:p>
          <w:p w14:paraId="289EDDA8" w14:textId="77777777" w:rsidR="00160597" w:rsidRDefault="00160597">
            <w:pPr>
              <w:pStyle w:val="ConsPlusNonformat"/>
              <w:jc w:val="both"/>
            </w:pPr>
            <w:r>
              <w:t xml:space="preserve">камня, кости, меховая бисерная         </w:t>
            </w:r>
          </w:p>
          <w:p w14:paraId="71AA2DA0" w14:textId="77777777" w:rsidR="00160597" w:rsidRDefault="00160597">
            <w:pPr>
              <w:pStyle w:val="ConsPlusNonformat"/>
              <w:jc w:val="both"/>
            </w:pPr>
            <w:r>
              <w:t xml:space="preserve">вышивка, </w:t>
            </w:r>
            <w:proofErr w:type="spellStart"/>
            <w:r>
              <w:t>бисероплетение</w:t>
            </w:r>
            <w:proofErr w:type="spellEnd"/>
            <w:r>
              <w:t xml:space="preserve">, пошив         </w:t>
            </w:r>
          </w:p>
          <w:p w14:paraId="28A54ACA" w14:textId="77777777" w:rsidR="00160597" w:rsidRDefault="00160597">
            <w:pPr>
              <w:pStyle w:val="ConsPlusNonformat"/>
              <w:jc w:val="both"/>
            </w:pPr>
            <w:r>
              <w:t xml:space="preserve">национальной одежды или отдельных      </w:t>
            </w:r>
          </w:p>
          <w:p w14:paraId="6832DE01" w14:textId="77777777" w:rsidR="00160597" w:rsidRDefault="00160597">
            <w:pPr>
              <w:pStyle w:val="ConsPlusNonformat"/>
              <w:jc w:val="both"/>
            </w:pPr>
            <w:r>
              <w:t xml:space="preserve">элементов одежды, </w:t>
            </w:r>
            <w:proofErr w:type="spellStart"/>
            <w:r>
              <w:t>орнаментирование</w:t>
            </w:r>
            <w:proofErr w:type="spellEnd"/>
            <w:r>
              <w:t xml:space="preserve">     </w:t>
            </w:r>
          </w:p>
          <w:p w14:paraId="027BB62B" w14:textId="77777777" w:rsidR="00160597" w:rsidRDefault="00160597">
            <w:pPr>
              <w:pStyle w:val="ConsPlusNonformat"/>
              <w:jc w:val="both"/>
            </w:pPr>
            <w:r>
              <w:t xml:space="preserve">изделий из кожи, меха, тканей          </w:t>
            </w:r>
          </w:p>
        </w:tc>
      </w:tr>
      <w:tr w:rsidR="00160597" w14:paraId="1EC1AAA7" w14:textId="77777777">
        <w:trPr>
          <w:trHeight w:val="249"/>
        </w:trPr>
        <w:tc>
          <w:tcPr>
            <w:tcW w:w="605" w:type="dxa"/>
            <w:tcBorders>
              <w:top w:val="nil"/>
            </w:tcBorders>
          </w:tcPr>
          <w:p w14:paraId="58008A6A" w14:textId="77777777" w:rsidR="00160597" w:rsidRDefault="00160597">
            <w:pPr>
              <w:pStyle w:val="ConsPlusNonformat"/>
              <w:jc w:val="both"/>
            </w:pPr>
            <w:r>
              <w:t xml:space="preserve"> 5.</w:t>
            </w:r>
          </w:p>
        </w:tc>
        <w:tc>
          <w:tcPr>
            <w:tcW w:w="3388" w:type="dxa"/>
            <w:tcBorders>
              <w:top w:val="nil"/>
            </w:tcBorders>
          </w:tcPr>
          <w:p w14:paraId="27CAECCF" w14:textId="77777777" w:rsidR="00160597" w:rsidRDefault="00160597">
            <w:pPr>
              <w:pStyle w:val="ConsPlusNonformat"/>
              <w:jc w:val="both"/>
            </w:pPr>
            <w:r>
              <w:t xml:space="preserve">п. Носок                  </w:t>
            </w:r>
          </w:p>
        </w:tc>
        <w:tc>
          <w:tcPr>
            <w:tcW w:w="4840" w:type="dxa"/>
            <w:vMerge/>
            <w:tcBorders>
              <w:top w:val="nil"/>
            </w:tcBorders>
          </w:tcPr>
          <w:p w14:paraId="2EEB950C" w14:textId="77777777" w:rsidR="00160597" w:rsidRDefault="00160597">
            <w:pPr>
              <w:spacing w:after="1" w:line="0" w:lineRule="atLeast"/>
            </w:pPr>
          </w:p>
        </w:tc>
      </w:tr>
      <w:tr w:rsidR="00160597" w14:paraId="1E2CECC0" w14:textId="77777777">
        <w:trPr>
          <w:trHeight w:val="249"/>
        </w:trPr>
        <w:tc>
          <w:tcPr>
            <w:tcW w:w="605" w:type="dxa"/>
            <w:tcBorders>
              <w:top w:val="nil"/>
            </w:tcBorders>
          </w:tcPr>
          <w:p w14:paraId="06BC927A" w14:textId="77777777" w:rsidR="00160597" w:rsidRDefault="00160597">
            <w:pPr>
              <w:pStyle w:val="ConsPlusNonformat"/>
              <w:jc w:val="both"/>
            </w:pPr>
            <w:r>
              <w:t xml:space="preserve"> 6.</w:t>
            </w:r>
          </w:p>
        </w:tc>
        <w:tc>
          <w:tcPr>
            <w:tcW w:w="3388" w:type="dxa"/>
            <w:tcBorders>
              <w:top w:val="nil"/>
            </w:tcBorders>
          </w:tcPr>
          <w:p w14:paraId="0B4C0294" w14:textId="77777777" w:rsidR="00160597" w:rsidRDefault="00160597">
            <w:pPr>
              <w:pStyle w:val="ConsPlusNonformat"/>
              <w:jc w:val="both"/>
            </w:pPr>
            <w:r>
              <w:t xml:space="preserve">п. </w:t>
            </w:r>
            <w:proofErr w:type="spellStart"/>
            <w:r>
              <w:t>Тухард</w:t>
            </w:r>
            <w:proofErr w:type="spellEnd"/>
            <w:r>
              <w:t xml:space="preserve">                 </w:t>
            </w:r>
          </w:p>
        </w:tc>
        <w:tc>
          <w:tcPr>
            <w:tcW w:w="4840" w:type="dxa"/>
            <w:vMerge/>
            <w:tcBorders>
              <w:top w:val="nil"/>
            </w:tcBorders>
          </w:tcPr>
          <w:p w14:paraId="7E0B9A57" w14:textId="77777777" w:rsidR="00160597" w:rsidRDefault="00160597">
            <w:pPr>
              <w:spacing w:after="1" w:line="0" w:lineRule="atLeast"/>
            </w:pPr>
          </w:p>
        </w:tc>
      </w:tr>
      <w:tr w:rsidR="00160597" w14:paraId="123BB11F" w14:textId="77777777">
        <w:trPr>
          <w:trHeight w:val="249"/>
        </w:trPr>
        <w:tc>
          <w:tcPr>
            <w:tcW w:w="8954" w:type="dxa"/>
            <w:gridSpan w:val="3"/>
            <w:tcBorders>
              <w:top w:val="nil"/>
            </w:tcBorders>
          </w:tcPr>
          <w:p w14:paraId="3C834004" w14:textId="77777777" w:rsidR="00160597" w:rsidRDefault="00160597">
            <w:pPr>
              <w:pStyle w:val="ConsPlusNonformat"/>
              <w:jc w:val="both"/>
            </w:pPr>
            <w:r>
              <w:t>МО "</w:t>
            </w:r>
            <w:proofErr w:type="spellStart"/>
            <w:r>
              <w:t>Хатангский</w:t>
            </w:r>
            <w:proofErr w:type="spellEnd"/>
            <w:r>
              <w:t xml:space="preserve"> район"                                                 </w:t>
            </w:r>
          </w:p>
        </w:tc>
      </w:tr>
      <w:tr w:rsidR="00160597" w14:paraId="1FB2817E" w14:textId="77777777">
        <w:trPr>
          <w:trHeight w:val="249"/>
        </w:trPr>
        <w:tc>
          <w:tcPr>
            <w:tcW w:w="605" w:type="dxa"/>
            <w:tcBorders>
              <w:top w:val="nil"/>
            </w:tcBorders>
          </w:tcPr>
          <w:p w14:paraId="1706B9AC" w14:textId="77777777" w:rsidR="00160597" w:rsidRDefault="00160597">
            <w:pPr>
              <w:pStyle w:val="ConsPlusNonformat"/>
              <w:jc w:val="both"/>
            </w:pPr>
            <w:r>
              <w:t xml:space="preserve"> 7.</w:t>
            </w:r>
          </w:p>
        </w:tc>
        <w:tc>
          <w:tcPr>
            <w:tcW w:w="3388" w:type="dxa"/>
            <w:tcBorders>
              <w:top w:val="nil"/>
            </w:tcBorders>
          </w:tcPr>
          <w:p w14:paraId="780DB2EE" w14:textId="77777777" w:rsidR="00160597" w:rsidRDefault="00160597">
            <w:pPr>
              <w:pStyle w:val="ConsPlusNonformat"/>
              <w:jc w:val="both"/>
            </w:pPr>
            <w:r>
              <w:t xml:space="preserve">с. Хатанга                </w:t>
            </w:r>
          </w:p>
        </w:tc>
        <w:tc>
          <w:tcPr>
            <w:tcW w:w="4961" w:type="dxa"/>
            <w:vMerge w:val="restart"/>
            <w:tcBorders>
              <w:top w:val="nil"/>
            </w:tcBorders>
          </w:tcPr>
          <w:p w14:paraId="40963E2F" w14:textId="77777777" w:rsidR="00160597" w:rsidRDefault="00160597">
            <w:pPr>
              <w:pStyle w:val="ConsPlusNonformat"/>
              <w:jc w:val="both"/>
            </w:pPr>
            <w:r>
              <w:t xml:space="preserve">художественная обработка дерева,       </w:t>
            </w:r>
          </w:p>
          <w:p w14:paraId="5EDC764D" w14:textId="77777777" w:rsidR="00160597" w:rsidRDefault="00160597">
            <w:pPr>
              <w:pStyle w:val="ConsPlusNonformat"/>
              <w:jc w:val="both"/>
            </w:pPr>
            <w:r>
              <w:t xml:space="preserve">камня, кости, меховая бисерная         </w:t>
            </w:r>
          </w:p>
          <w:p w14:paraId="4AB35106" w14:textId="77777777" w:rsidR="00160597" w:rsidRDefault="00160597">
            <w:pPr>
              <w:pStyle w:val="ConsPlusNonformat"/>
              <w:jc w:val="both"/>
            </w:pPr>
            <w:r>
              <w:t xml:space="preserve">вышивка, </w:t>
            </w:r>
            <w:proofErr w:type="spellStart"/>
            <w:r>
              <w:t>бисероплетение</w:t>
            </w:r>
            <w:proofErr w:type="spellEnd"/>
            <w:r>
              <w:t xml:space="preserve">, пошив         </w:t>
            </w:r>
          </w:p>
          <w:p w14:paraId="5C381FFB" w14:textId="77777777" w:rsidR="00160597" w:rsidRDefault="00160597">
            <w:pPr>
              <w:pStyle w:val="ConsPlusNonformat"/>
              <w:jc w:val="both"/>
            </w:pPr>
            <w:r>
              <w:t xml:space="preserve">национальной одежды или отдельных      </w:t>
            </w:r>
          </w:p>
          <w:p w14:paraId="702FC0FD" w14:textId="77777777" w:rsidR="00160597" w:rsidRDefault="00160597">
            <w:pPr>
              <w:pStyle w:val="ConsPlusNonformat"/>
              <w:jc w:val="both"/>
            </w:pPr>
            <w:r>
              <w:t xml:space="preserve">элементов одежды, </w:t>
            </w:r>
            <w:proofErr w:type="spellStart"/>
            <w:r>
              <w:t>орнаментирование</w:t>
            </w:r>
            <w:proofErr w:type="spellEnd"/>
            <w:r>
              <w:t xml:space="preserve">     </w:t>
            </w:r>
          </w:p>
          <w:p w14:paraId="730B9DD2" w14:textId="77777777" w:rsidR="00160597" w:rsidRDefault="00160597">
            <w:pPr>
              <w:pStyle w:val="ConsPlusNonformat"/>
              <w:jc w:val="both"/>
            </w:pPr>
            <w:r>
              <w:t xml:space="preserve">изделий из кожи, меха, тканей          </w:t>
            </w:r>
          </w:p>
        </w:tc>
      </w:tr>
      <w:tr w:rsidR="00160597" w14:paraId="153608C5" w14:textId="77777777">
        <w:trPr>
          <w:trHeight w:val="249"/>
        </w:trPr>
        <w:tc>
          <w:tcPr>
            <w:tcW w:w="605" w:type="dxa"/>
            <w:tcBorders>
              <w:top w:val="nil"/>
            </w:tcBorders>
          </w:tcPr>
          <w:p w14:paraId="1E1E9086" w14:textId="77777777" w:rsidR="00160597" w:rsidRDefault="00160597">
            <w:pPr>
              <w:pStyle w:val="ConsPlusNonformat"/>
              <w:jc w:val="both"/>
            </w:pPr>
            <w:r>
              <w:t xml:space="preserve"> 8.</w:t>
            </w:r>
          </w:p>
        </w:tc>
        <w:tc>
          <w:tcPr>
            <w:tcW w:w="3388" w:type="dxa"/>
            <w:tcBorders>
              <w:top w:val="nil"/>
            </w:tcBorders>
          </w:tcPr>
          <w:p w14:paraId="159B1EAD" w14:textId="77777777" w:rsidR="00160597" w:rsidRDefault="00160597">
            <w:pPr>
              <w:pStyle w:val="ConsPlusNonformat"/>
              <w:jc w:val="both"/>
            </w:pPr>
            <w:r>
              <w:t xml:space="preserve">п. </w:t>
            </w:r>
            <w:proofErr w:type="spellStart"/>
            <w:r>
              <w:t>Сындасско</w:t>
            </w:r>
            <w:proofErr w:type="spellEnd"/>
            <w:r>
              <w:t xml:space="preserve">              </w:t>
            </w:r>
          </w:p>
        </w:tc>
        <w:tc>
          <w:tcPr>
            <w:tcW w:w="4840" w:type="dxa"/>
            <w:vMerge/>
            <w:tcBorders>
              <w:top w:val="nil"/>
            </w:tcBorders>
          </w:tcPr>
          <w:p w14:paraId="7AF49CF3" w14:textId="77777777" w:rsidR="00160597" w:rsidRDefault="00160597">
            <w:pPr>
              <w:spacing w:after="1" w:line="0" w:lineRule="atLeast"/>
            </w:pPr>
          </w:p>
        </w:tc>
      </w:tr>
      <w:tr w:rsidR="00160597" w14:paraId="0C6E3198" w14:textId="77777777">
        <w:trPr>
          <w:trHeight w:val="249"/>
        </w:trPr>
        <w:tc>
          <w:tcPr>
            <w:tcW w:w="605" w:type="dxa"/>
            <w:tcBorders>
              <w:top w:val="nil"/>
            </w:tcBorders>
          </w:tcPr>
          <w:p w14:paraId="54FB3605" w14:textId="77777777" w:rsidR="00160597" w:rsidRDefault="00160597">
            <w:pPr>
              <w:pStyle w:val="ConsPlusNonformat"/>
              <w:jc w:val="both"/>
            </w:pPr>
            <w:r>
              <w:t xml:space="preserve"> 9.</w:t>
            </w:r>
          </w:p>
        </w:tc>
        <w:tc>
          <w:tcPr>
            <w:tcW w:w="3388" w:type="dxa"/>
            <w:tcBorders>
              <w:top w:val="nil"/>
            </w:tcBorders>
          </w:tcPr>
          <w:p w14:paraId="44545075" w14:textId="77777777" w:rsidR="00160597" w:rsidRDefault="00160597">
            <w:pPr>
              <w:pStyle w:val="ConsPlusNonformat"/>
              <w:jc w:val="both"/>
            </w:pPr>
            <w:r>
              <w:t xml:space="preserve">п. </w:t>
            </w:r>
            <w:proofErr w:type="spellStart"/>
            <w:r>
              <w:t>Новорыбная</w:t>
            </w:r>
            <w:proofErr w:type="spellEnd"/>
            <w:r>
              <w:t xml:space="preserve">             </w:t>
            </w:r>
          </w:p>
        </w:tc>
        <w:tc>
          <w:tcPr>
            <w:tcW w:w="4840" w:type="dxa"/>
            <w:vMerge/>
            <w:tcBorders>
              <w:top w:val="nil"/>
            </w:tcBorders>
          </w:tcPr>
          <w:p w14:paraId="719F6EE5" w14:textId="77777777" w:rsidR="00160597" w:rsidRDefault="00160597">
            <w:pPr>
              <w:spacing w:after="1" w:line="0" w:lineRule="atLeast"/>
            </w:pPr>
          </w:p>
        </w:tc>
      </w:tr>
      <w:tr w:rsidR="00160597" w14:paraId="33672A85" w14:textId="77777777">
        <w:trPr>
          <w:trHeight w:val="249"/>
        </w:trPr>
        <w:tc>
          <w:tcPr>
            <w:tcW w:w="605" w:type="dxa"/>
            <w:tcBorders>
              <w:top w:val="nil"/>
            </w:tcBorders>
          </w:tcPr>
          <w:p w14:paraId="7A7144FE" w14:textId="77777777" w:rsidR="00160597" w:rsidRDefault="00160597">
            <w:pPr>
              <w:pStyle w:val="ConsPlusNonformat"/>
              <w:jc w:val="both"/>
            </w:pPr>
            <w:r>
              <w:t>10.</w:t>
            </w:r>
          </w:p>
        </w:tc>
        <w:tc>
          <w:tcPr>
            <w:tcW w:w="3388" w:type="dxa"/>
            <w:tcBorders>
              <w:top w:val="nil"/>
            </w:tcBorders>
          </w:tcPr>
          <w:p w14:paraId="6670CDFD" w14:textId="77777777" w:rsidR="00160597" w:rsidRDefault="00160597">
            <w:pPr>
              <w:pStyle w:val="ConsPlusNonformat"/>
              <w:jc w:val="both"/>
            </w:pPr>
            <w:r>
              <w:t xml:space="preserve">п. Хета                   </w:t>
            </w:r>
          </w:p>
        </w:tc>
        <w:tc>
          <w:tcPr>
            <w:tcW w:w="4840" w:type="dxa"/>
            <w:vMerge/>
            <w:tcBorders>
              <w:top w:val="nil"/>
            </w:tcBorders>
          </w:tcPr>
          <w:p w14:paraId="109B5DB9" w14:textId="77777777" w:rsidR="00160597" w:rsidRDefault="00160597">
            <w:pPr>
              <w:spacing w:after="1" w:line="0" w:lineRule="atLeast"/>
            </w:pPr>
          </w:p>
        </w:tc>
      </w:tr>
      <w:tr w:rsidR="00160597" w14:paraId="37F33197" w14:textId="77777777">
        <w:trPr>
          <w:trHeight w:val="249"/>
        </w:trPr>
        <w:tc>
          <w:tcPr>
            <w:tcW w:w="605" w:type="dxa"/>
            <w:tcBorders>
              <w:top w:val="nil"/>
            </w:tcBorders>
          </w:tcPr>
          <w:p w14:paraId="17D6FF85" w14:textId="77777777" w:rsidR="00160597" w:rsidRDefault="00160597">
            <w:pPr>
              <w:pStyle w:val="ConsPlusNonformat"/>
              <w:jc w:val="both"/>
            </w:pPr>
            <w:r>
              <w:t>11.</w:t>
            </w:r>
          </w:p>
        </w:tc>
        <w:tc>
          <w:tcPr>
            <w:tcW w:w="3388" w:type="dxa"/>
            <w:tcBorders>
              <w:top w:val="nil"/>
            </w:tcBorders>
          </w:tcPr>
          <w:p w14:paraId="2E154492" w14:textId="77777777" w:rsidR="00160597" w:rsidRDefault="00160597">
            <w:pPr>
              <w:pStyle w:val="ConsPlusNonformat"/>
              <w:jc w:val="both"/>
            </w:pPr>
            <w:r>
              <w:t xml:space="preserve">п. </w:t>
            </w:r>
            <w:proofErr w:type="spellStart"/>
            <w:r>
              <w:t>Катырык</w:t>
            </w:r>
            <w:proofErr w:type="spellEnd"/>
            <w:r>
              <w:t xml:space="preserve">                </w:t>
            </w:r>
          </w:p>
        </w:tc>
        <w:tc>
          <w:tcPr>
            <w:tcW w:w="4840" w:type="dxa"/>
            <w:vMerge/>
            <w:tcBorders>
              <w:top w:val="nil"/>
            </w:tcBorders>
          </w:tcPr>
          <w:p w14:paraId="00F451CF" w14:textId="77777777" w:rsidR="00160597" w:rsidRDefault="00160597">
            <w:pPr>
              <w:spacing w:after="1" w:line="0" w:lineRule="atLeast"/>
            </w:pPr>
          </w:p>
        </w:tc>
      </w:tr>
    </w:tbl>
    <w:p w14:paraId="07C23AF6" w14:textId="77777777" w:rsidR="00160597" w:rsidRDefault="00160597">
      <w:pPr>
        <w:pStyle w:val="ConsPlusNormal"/>
      </w:pPr>
    </w:p>
    <w:p w14:paraId="415CAAC9" w14:textId="77777777" w:rsidR="00160597" w:rsidRDefault="00160597">
      <w:pPr>
        <w:pStyle w:val="ConsPlusNormal"/>
      </w:pPr>
    </w:p>
    <w:p w14:paraId="1B10BC6F" w14:textId="77777777" w:rsidR="00160597" w:rsidRDefault="00160597">
      <w:pPr>
        <w:pStyle w:val="ConsPlusNormal"/>
        <w:pBdr>
          <w:top w:val="single" w:sz="6" w:space="0" w:color="auto"/>
        </w:pBdr>
        <w:spacing w:before="100" w:after="100"/>
        <w:jc w:val="both"/>
        <w:rPr>
          <w:sz w:val="2"/>
          <w:szCs w:val="2"/>
        </w:rPr>
      </w:pPr>
    </w:p>
    <w:p w14:paraId="6C19B8E0" w14:textId="77777777" w:rsidR="006A011B" w:rsidRDefault="006A011B"/>
    <w:sectPr w:rsidR="006A011B" w:rsidSect="00654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597"/>
    <w:rsid w:val="00160597"/>
    <w:rsid w:val="006A011B"/>
    <w:rsid w:val="00792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564F"/>
  <w15:chartTrackingRefBased/>
  <w15:docId w15:val="{F94BD7BE-10EB-4E1C-BA45-6AF7A54D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05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05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05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059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6625042E6E134A14B2BC3C8B41CCC8A2841C67A9CD71D49CBCB38AB708F2B76337EC7A7091D7FBAF62422744590034D65D4E52D2009D824F03402DCq7rAR" TargetMode="External"/><Relationship Id="rId4" Type="http://schemas.openxmlformats.org/officeDocument/2006/relationships/hyperlink" Target="consultantplus://offline/ref=76625042E6E134A14B2BC3C8B41CCC8A2841C67A9CD71D49CBCB38AB708F2B76337EC7A7091D7FBAF62422754B90034D65D4E52D2009D824F03402DCq7r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816</Words>
  <Characters>4656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Дарья Шорсткина</cp:lastModifiedBy>
  <cp:revision>2</cp:revision>
  <dcterms:created xsi:type="dcterms:W3CDTF">2022-03-30T17:43:00Z</dcterms:created>
  <dcterms:modified xsi:type="dcterms:W3CDTF">2022-03-31T09:39:00Z</dcterms:modified>
</cp:coreProperties>
</file>