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5888" w14:textId="15CFF581" w:rsidR="00197C4F" w:rsidRDefault="00197C4F">
      <w:pPr>
        <w:pStyle w:val="ConsPlusTitlePage"/>
      </w:pPr>
      <w:r>
        <w:br/>
      </w:r>
    </w:p>
    <w:p w14:paraId="183230C7" w14:textId="77777777" w:rsidR="00197C4F" w:rsidRDefault="00197C4F">
      <w:pPr>
        <w:pStyle w:val="ConsPlusNormal"/>
        <w:jc w:val="both"/>
        <w:outlineLvl w:val="0"/>
      </w:pPr>
    </w:p>
    <w:p w14:paraId="5885EDD3" w14:textId="77777777" w:rsidR="00197C4F" w:rsidRPr="00B20597" w:rsidRDefault="00197C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ПРАВИТЕЛЬСТВО ЯРОСЛАВСКОЙ ОБЛАСТИ</w:t>
      </w:r>
    </w:p>
    <w:p w14:paraId="2501A5F3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481D24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892BAF5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от 16 декабря 2009 г. N 1191-п</w:t>
      </w:r>
    </w:p>
    <w:p w14:paraId="201B0A6B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86B744D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ОБ УТВЕРЖДЕНИИ ПОРЯДКА ОТНЕСЕНИЯ ИЗДЕЛИЙ,</w:t>
      </w:r>
    </w:p>
    <w:p w14:paraId="5D59881C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ИЗГОТАВЛИВАЕМЫХ НА ТЕРРИТОРИИ ЯРОСЛАВСКОЙ ОБЛАСТИ,</w:t>
      </w:r>
    </w:p>
    <w:p w14:paraId="4EC787B7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К ИЗДЕЛИЯМ НАРОДНЫХ ХУДОЖЕСТВЕННЫХ ПРОМЫСЛОВ</w:t>
      </w:r>
    </w:p>
    <w:p w14:paraId="57AE66BF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И О ПЕРЕЧНЕ МЕСТ ТРАДИЦИОННОГО БЫТОВАНИЯ НАРОДНЫХ</w:t>
      </w:r>
    </w:p>
    <w:p w14:paraId="58A8A379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ХУДОЖЕСТВЕННЫХ ПРОМЫСЛОВ</w:t>
      </w:r>
    </w:p>
    <w:p w14:paraId="58943CFC" w14:textId="77777777" w:rsidR="00197C4F" w:rsidRPr="00B20597" w:rsidRDefault="00197C4F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7C4F" w:rsidRPr="00B20597" w14:paraId="4C1EE98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7C31" w14:textId="77777777" w:rsidR="00197C4F" w:rsidRPr="00B20597" w:rsidRDefault="00197C4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4C2D" w14:textId="77777777" w:rsidR="00197C4F" w:rsidRPr="00B20597" w:rsidRDefault="00197C4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70352A" w14:textId="77777777" w:rsidR="00197C4F" w:rsidRPr="00B20597" w:rsidRDefault="00197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76B4456D" w14:textId="77777777" w:rsidR="00197C4F" w:rsidRPr="00B20597" w:rsidRDefault="00197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Правительства ЯО от 15.07.2010 </w:t>
            </w:r>
            <w:hyperlink r:id="rId4" w:history="1">
              <w:r w:rsidRPr="00B2059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500-п</w:t>
              </w:r>
            </w:hyperlink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7CD85723" w14:textId="77777777" w:rsidR="00197C4F" w:rsidRPr="00B20597" w:rsidRDefault="00197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16.09.2011 </w:t>
            </w:r>
            <w:hyperlink r:id="rId5" w:history="1">
              <w:r w:rsidRPr="00B2059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680-п</w:t>
              </w:r>
            </w:hyperlink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3D354" w14:textId="77777777" w:rsidR="00197C4F" w:rsidRPr="00B20597" w:rsidRDefault="00197C4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09EE0" w14:textId="77777777" w:rsidR="00197C4F" w:rsidRPr="00B20597" w:rsidRDefault="00197C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20BED3D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от 6 января 1999 года N 7-ФЗ "О народных художественных промыслах", </w:t>
      </w:r>
      <w:hyperlink r:id="rId7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4 декабря 1999 г. N 1349 "Об утверждении типового положения о художественно-экспертном совете по народным художественным промыслам и о перечне видов производств и групп изделий народных художественных промыслов" Правительство области</w:t>
      </w:r>
    </w:p>
    <w:p w14:paraId="3E990C4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791F2B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11AD7583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81E19B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41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отнесения изделий, изготавливаемых на территории Ярославской области, к изделиям народных художественных промыслов.</w:t>
      </w:r>
    </w:p>
    <w:p w14:paraId="7FB8C7E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DAE062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81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Ярославской области согласно приложению.</w:t>
      </w:r>
    </w:p>
    <w:p w14:paraId="5DDEF13B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D9585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3. Контроль за исполнением постановления возложить на заместителя Губернатора области Елфимова </w:t>
      </w:r>
      <w:proofErr w:type="gramStart"/>
      <w:r w:rsidRPr="00B20597">
        <w:rPr>
          <w:rFonts w:ascii="Times New Roman" w:hAnsi="Times New Roman" w:cs="Times New Roman"/>
          <w:sz w:val="24"/>
          <w:szCs w:val="24"/>
        </w:rPr>
        <w:t>И.С.</w:t>
      </w:r>
      <w:proofErr w:type="gramEnd"/>
    </w:p>
    <w:p w14:paraId="491F2819" w14:textId="77777777" w:rsidR="00197C4F" w:rsidRPr="00B20597" w:rsidRDefault="00197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Правительства ЯО от 15.07.2010 N 500-п)</w:t>
      </w:r>
    </w:p>
    <w:p w14:paraId="4B5211C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812988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4. Постановление вступает в силу с момента подписания.</w:t>
      </w:r>
    </w:p>
    <w:p w14:paraId="44231442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0CCF741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Губернатор</w:t>
      </w:r>
    </w:p>
    <w:p w14:paraId="223632D6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Ярославской области</w:t>
      </w:r>
    </w:p>
    <w:p w14:paraId="1448F464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С.А.ВАХРУКОВ</w:t>
      </w:r>
    </w:p>
    <w:p w14:paraId="4DD46017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777424C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3745AF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4792FE1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82E9466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FFAF5E" w14:textId="77777777" w:rsidR="00197C4F" w:rsidRPr="00B20597" w:rsidRDefault="00197C4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Утвержден</w:t>
      </w:r>
    </w:p>
    <w:p w14:paraId="54F7B0B1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3D4266C5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14:paraId="376D5FB2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от 16.12.2009 N 1191-п</w:t>
      </w:r>
    </w:p>
    <w:p w14:paraId="79FCF81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C78989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 w:rsidRPr="00B20597">
        <w:rPr>
          <w:rFonts w:ascii="Times New Roman" w:hAnsi="Times New Roman" w:cs="Times New Roman"/>
          <w:sz w:val="28"/>
          <w:szCs w:val="28"/>
        </w:rPr>
        <w:t>ПОРЯДОК</w:t>
      </w:r>
    </w:p>
    <w:p w14:paraId="19F449AD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ОТНЕСЕНИЯ ИЗДЕЛИЙ, ИЗГОТАВЛИВАЕМЫХ НА ТЕРРИТОРИИ ЯРОСЛАВСКОЙ</w:t>
      </w:r>
    </w:p>
    <w:p w14:paraId="4BBB43E5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ОБЛАСТИ, К ИЗДЕЛИЯМ НАРОДНЫХ ХУДОЖЕСТВЕННЫХ ПРОМЫСЛОВ</w:t>
      </w:r>
    </w:p>
    <w:p w14:paraId="6A287E0F" w14:textId="77777777" w:rsidR="00197C4F" w:rsidRPr="00B20597" w:rsidRDefault="00197C4F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7C4F" w:rsidRPr="00B20597" w14:paraId="42B73D3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E56F" w14:textId="77777777" w:rsidR="00197C4F" w:rsidRPr="00B20597" w:rsidRDefault="00197C4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6A0F3" w14:textId="77777777" w:rsidR="00197C4F" w:rsidRPr="00B20597" w:rsidRDefault="00197C4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596B02" w14:textId="77777777" w:rsidR="00197C4F" w:rsidRPr="00B20597" w:rsidRDefault="00197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3D6B18BF" w14:textId="77777777" w:rsidR="00197C4F" w:rsidRPr="00B20597" w:rsidRDefault="00197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Правительства ЯО от 15.07.2010 </w:t>
            </w:r>
            <w:hyperlink r:id="rId9" w:history="1">
              <w:r w:rsidRPr="00B2059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500-п</w:t>
              </w:r>
            </w:hyperlink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50A13C50" w14:textId="77777777" w:rsidR="00197C4F" w:rsidRPr="00B20597" w:rsidRDefault="00197C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16.09.2011 </w:t>
            </w:r>
            <w:hyperlink r:id="rId10" w:history="1">
              <w:r w:rsidRPr="00B2059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680-п</w:t>
              </w:r>
            </w:hyperlink>
            <w:r w:rsidRPr="00B2059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BC9A" w14:textId="77777777" w:rsidR="00197C4F" w:rsidRPr="00B20597" w:rsidRDefault="00197C4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B4DFBF" w14:textId="77777777" w:rsidR="00197C4F" w:rsidRPr="00B20597" w:rsidRDefault="00197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7F857A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1. Порядок отнесения изделий, изготавливаемых на территории Ярославской области, к изделиям народных художественных промыслов устанавливает критерии отнесения изделий, изготавливаемых на территории Ярославской области, к изделиям народных художественных промыслов.</w:t>
      </w:r>
    </w:p>
    <w:p w14:paraId="6D47CDD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2. Данный Порядок разработан в соответствии с Федеральным </w:t>
      </w:r>
      <w:hyperlink r:id="rId11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от 6 января 1999 года N 7-ФЗ "О народных художественных промыслах" и </w:t>
      </w:r>
      <w:hyperlink r:id="rId12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4 декабря 1999 г. N 1349 "Об утверждении типового положения о художественно-экспертном совете по народным художественным промыслам и о перечне видов производств и групп изделий народных художественных промыслов", </w:t>
      </w:r>
      <w:hyperlink r:id="rId13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Минпромторга России от 15 апреля 2009 г. N 274 "Об утверждении перечня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промыслов".</w:t>
      </w:r>
    </w:p>
    <w:p w14:paraId="76B10DC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3. Отнесение изделий к изделиям народных художественных промыслов осуществляется на основе решений художественно-экспертного совета по народным художественным промыслам Ярославской области (далее - совет), принимаемых по результатам рассмотрения представленных типовых образцов и уникальных изделий народных художественных промыслов. Эти решения принимаются в соответствии с </w:t>
      </w:r>
      <w:hyperlink r:id="rId14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Перечнем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видов производств и групп изделий народных художественных промыслов, утвержденным приказом Минпромторга России от 15 апреля 2009 г. N 274 "Об утверждении перечня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промыслов".</w:t>
      </w:r>
    </w:p>
    <w:p w14:paraId="016A15D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4. Совет создается при департаменте промышленной политики Ярославской области, уполномоченном в сфере народных художественных промыслов (далее - уполномоченный орган), и осуществляет деятельность в соответствии с положением, утверждаемым приказом уполномоченного органа, которое разрабатывается и утверждается в соответствии с </w:t>
      </w:r>
      <w:hyperlink r:id="rId15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типовым положением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 о художественно-экспертном совете по народным художественным промыслам, утвержденным Постановлением Правительства Российской Федерации от 4 декабря 1999 г. N 1349 "Об утверждении типового положения о художественно-экспертном совете по народным художественным промыслам и о перечне видов групп изделий народных художественных промыслов".</w:t>
      </w:r>
    </w:p>
    <w:p w14:paraId="5DD563EC" w14:textId="77777777" w:rsidR="00197C4F" w:rsidRPr="00B20597" w:rsidRDefault="00197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ЯО от 15.07.2010 </w:t>
      </w:r>
      <w:hyperlink r:id="rId16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N 500-п</w:t>
        </w:r>
      </w:hyperlink>
      <w:r w:rsidRPr="00B20597">
        <w:rPr>
          <w:rFonts w:ascii="Times New Roman" w:hAnsi="Times New Roman" w:cs="Times New Roman"/>
          <w:sz w:val="24"/>
          <w:szCs w:val="24"/>
        </w:rPr>
        <w:t xml:space="preserve">, от 16.09.2011 </w:t>
      </w:r>
      <w:hyperlink r:id="rId17" w:history="1">
        <w:r w:rsidRPr="00B20597">
          <w:rPr>
            <w:rFonts w:ascii="Times New Roman" w:hAnsi="Times New Roman" w:cs="Times New Roman"/>
            <w:color w:val="0000FF"/>
            <w:sz w:val="24"/>
            <w:szCs w:val="24"/>
          </w:rPr>
          <w:t>N 680-п</w:t>
        </w:r>
      </w:hyperlink>
      <w:r w:rsidRPr="00B20597">
        <w:rPr>
          <w:rFonts w:ascii="Times New Roman" w:hAnsi="Times New Roman" w:cs="Times New Roman"/>
          <w:sz w:val="24"/>
          <w:szCs w:val="24"/>
        </w:rPr>
        <w:t>)</w:t>
      </w:r>
    </w:p>
    <w:p w14:paraId="5E674E1E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 xml:space="preserve">5. К изделиям народных художественных промыслов не могут быть отнесены изделия, в технологии изготовления которых невозможно применение творческого варьирования </w:t>
      </w:r>
      <w:r w:rsidRPr="00B20597">
        <w:rPr>
          <w:rFonts w:ascii="Times New Roman" w:hAnsi="Times New Roman" w:cs="Times New Roman"/>
          <w:sz w:val="24"/>
          <w:szCs w:val="24"/>
        </w:rPr>
        <w:lastRenderedPageBreak/>
        <w:t>типовых образцов данных изделий, в том числе:</w:t>
      </w:r>
    </w:p>
    <w:p w14:paraId="3C2CC41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строчевышитые изделия, изготовленные на вышивальных машинах-автоматах или полуавтоматах без сочетания с ручной вышивкой или с вышивкой, выполненной на вышивальных машинах, которые позволяют творчески выполнять и варьировать вышивку;</w:t>
      </w:r>
    </w:p>
    <w:p w14:paraId="1C6B957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изделия из тканей, декорированные посредством фотопечати без сочетания с ручными способами декорирования изделий;</w:t>
      </w:r>
    </w:p>
    <w:p w14:paraId="66522B1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изделия из тканей, ковры и ковровые изделия, изготовленные на машинах без сочетания с ручным исполнением;</w:t>
      </w:r>
    </w:p>
    <w:p w14:paraId="794C971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изделия из металла и ювелирные изделия, изготовленные посредством штамповки и литья, за исключением литья по восковым моделям, без последующей чеканки, гравировки, росписи, травления или без применения других способов ручной декоративной обработки металла;</w:t>
      </w:r>
    </w:p>
    <w:p w14:paraId="0A4CC62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керамические изделия, изготовленные посредством литья без последующей росписи, лепки или без применения иных способов ручного декорирования изделий;</w:t>
      </w:r>
    </w:p>
    <w:p w14:paraId="3E5B025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изделия, изготовленные на вязальных машинах-автоматах без сочетания с декоративной ручной вязкой, вышивкой или с иными способами ручного декорирования изделий;</w:t>
      </w:r>
    </w:p>
    <w:p w14:paraId="447494B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другие изделия, изготовленные механическим способом с использованием мотивов народного искусства.</w:t>
      </w:r>
    </w:p>
    <w:p w14:paraId="477A58FE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6. В целях принятия решения об отнесении изготавливаемых изделий к изделиям народных художественных промыслов советом проводится экспертиза изделий на предмет отнесения их к изделиям народных художественных промыслов.</w:t>
      </w:r>
    </w:p>
    <w:p w14:paraId="3BB4F5A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При проведении экспертизы советом дается оценка по следующим критериям:</w:t>
      </w:r>
    </w:p>
    <w:p w14:paraId="2841827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- соответствие изделия художественно-стилевой направленности промысла - показатель, характеризующий степень выявления в изделии исторически сложившейся системы выразительных средств искусства промысла и художественно-технических приемов его исполнения; соответствие современным эстетическим представлениям; степень творческого вклада автора в развитие традиции; новизну художественного решения;</w:t>
      </w:r>
    </w:p>
    <w:p w14:paraId="7436741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- целостность художественного решения изделия - показатель, отражающий уровень образно-эмоционального замысла в форме и декоре изделия; гармонию пропорциональных отношений; взаимосвязь формы, декора и цветового решения, их подчиненность общей композиции изделия; соответствие формы, масштаба, декора изделия современному интерьеру (современному костюму); обоснованность цветового решения с учетом традиционных и современных эстетических представлений; композиционное равновесие пространства (фона) и плотности декора; выявление и художественная трактовка природных свойств материала;</w:t>
      </w:r>
    </w:p>
    <w:p w14:paraId="6811131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- функциональная обусловленность художественного решения - показатель, определяющий степень выявления в изделии его функционального назначения (декоративного, утилитарного); воплощение функциональных особенностей в декоративном и образном решении изделия; соответствие изделия современным формам использования произведений декоративно-прикладного искусства (конкретность предназначения, социальная адресность, характер бытования в современной среде и пр.);</w:t>
      </w:r>
    </w:p>
    <w:p w14:paraId="721626C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- техническое качество изделия - показатель, отражающий рациональность использования и совершенствования приемов традиционной технологии; уровень технического исполнения и отделки; соответствие формы и декора изделия применяемому материалу; сохранение в процессе изготовления изделия последовательности приемов традиционной технологии, принципиально важных для сохранения системы выразительных средств искусства данного промысла;</w:t>
      </w:r>
    </w:p>
    <w:p w14:paraId="56D9AC4E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- исполнительское мастерство - показатель, характеризующий степень совершенства исполнения изделия; творческое использование традиционных художественных приемов; возможность вариантного исполнения изделия;</w:t>
      </w:r>
    </w:p>
    <w:p w14:paraId="77B3FF4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- соответствие места происхождения изделия месту традиционного бытования народного художественного промысла Ярославской области.</w:t>
      </w:r>
    </w:p>
    <w:p w14:paraId="4F5549E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7. Проведение экспертизы оплачивается в размере и порядке, утвержденном приказом уполномоченного органа.</w:t>
      </w:r>
    </w:p>
    <w:p w14:paraId="1601916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8. Решения, принимаемые по вопросам отнесения изделий к изделиям народных художественных промыслов, могут быть обжалованы в суд.</w:t>
      </w:r>
    </w:p>
    <w:p w14:paraId="55346F91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7A8E245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FD4DAF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99D32C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C46F2FD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8E489A2" w14:textId="77777777" w:rsidR="00197C4F" w:rsidRPr="00B20597" w:rsidRDefault="00197C4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Приложение</w:t>
      </w:r>
    </w:p>
    <w:p w14:paraId="2280EEC2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47545953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14:paraId="09F39E9F" w14:textId="77777777" w:rsidR="00197C4F" w:rsidRPr="00B20597" w:rsidRDefault="00197C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от 16.12.2009 N 1191-п</w:t>
      </w:r>
    </w:p>
    <w:p w14:paraId="6218E897" w14:textId="77777777" w:rsidR="00197C4F" w:rsidRPr="00B20597" w:rsidRDefault="00197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09FD6D9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B20597">
        <w:rPr>
          <w:rFonts w:ascii="Times New Roman" w:hAnsi="Times New Roman" w:cs="Times New Roman"/>
          <w:sz w:val="28"/>
          <w:szCs w:val="28"/>
        </w:rPr>
        <w:t>ПЕРЕЧЕНЬ</w:t>
      </w:r>
    </w:p>
    <w:p w14:paraId="3F02358C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МЕСТ ТРАДИЦИОННОГО БЫТОВАНИЯ НАРОДНЫХ ХУДОЖЕСТВЕННЫХ</w:t>
      </w:r>
    </w:p>
    <w:p w14:paraId="52CD194B" w14:textId="77777777" w:rsidR="00197C4F" w:rsidRPr="00B20597" w:rsidRDefault="00197C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597">
        <w:rPr>
          <w:rFonts w:ascii="Times New Roman" w:hAnsi="Times New Roman" w:cs="Times New Roman"/>
          <w:sz w:val="28"/>
          <w:szCs w:val="28"/>
        </w:rPr>
        <w:t>ПРОМЫСЛОВ ЯРОСЛАВСКОЙ ОБЛАСТИ</w:t>
      </w:r>
    </w:p>
    <w:p w14:paraId="21503F7E" w14:textId="77777777" w:rsidR="00197C4F" w:rsidRPr="00B20597" w:rsidRDefault="00197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EA0982C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1. Ростовский муниципальный район</w:t>
      </w:r>
    </w:p>
    <w:p w14:paraId="11FA89D5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866C8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ювелирных изделий народных художественных промыслов.</w:t>
      </w:r>
    </w:p>
    <w:p w14:paraId="66FF0B3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Изготовление изделий из войлока, овечьей шерсти.</w:t>
      </w:r>
    </w:p>
    <w:p w14:paraId="615E9E2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05E59E6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54FA884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2A4B8BE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2F42CA8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30614E74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0B79B5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2. Переславский муниципальный район</w:t>
      </w:r>
    </w:p>
    <w:p w14:paraId="7348C5C1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D7755F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9BEABE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Производство художественной керамики.</w:t>
      </w:r>
    </w:p>
    <w:p w14:paraId="52D4C5EE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47BA2A9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4C0057E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4439984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вязание.</w:t>
      </w:r>
    </w:p>
    <w:p w14:paraId="7093C7B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70609A5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450E72C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5656B893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F3CFA5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3. Город Переславль-Залесский</w:t>
      </w:r>
    </w:p>
    <w:p w14:paraId="3F71CA87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7371D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6E3F67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527207A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7B9C206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2F94ED7C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7F67797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вязание.</w:t>
      </w:r>
    </w:p>
    <w:p w14:paraId="3FACF9F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69FE6A3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603ED3D8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51E0F4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4. Мышкинский муниципальный район</w:t>
      </w:r>
    </w:p>
    <w:p w14:paraId="112FE887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F84E7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51E8349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5436E97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59A734D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7EA25E2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Изготовление изделий из войлока, овечьей шерсти.</w:t>
      </w:r>
    </w:p>
    <w:p w14:paraId="36025C9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13A74B67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045E86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5. Тутаевский муниципальный район</w:t>
      </w:r>
    </w:p>
    <w:p w14:paraId="06AB05B0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05DD98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7E12F3F2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Тутаевские колокола - литье с художественным оформлением.</w:t>
      </w:r>
    </w:p>
    <w:p w14:paraId="3825820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11FAFF5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6523A06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Художественная обработка кожи и меха.</w:t>
      </w:r>
    </w:p>
    <w:p w14:paraId="22CD4E6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3946C8F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6B97D6D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вязание.</w:t>
      </w:r>
    </w:p>
    <w:p w14:paraId="3B19B14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63B39DA1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B30E57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6. Город Ярославль</w:t>
      </w:r>
    </w:p>
    <w:p w14:paraId="7C3A0C2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F1FBD4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3356D9FE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25F5C74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60EADF1C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2D7E19B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Изготовление изделий из войлока, овечьей шерсти.</w:t>
      </w:r>
    </w:p>
    <w:p w14:paraId="59ADC54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7A75B39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кожи и меха.</w:t>
      </w:r>
    </w:p>
    <w:p w14:paraId="1077ABA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5A0112F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ювелирных изделий народных художественных промыслов.</w:t>
      </w:r>
    </w:p>
    <w:p w14:paraId="76424E4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ручная роспись, набойка тканей.</w:t>
      </w:r>
    </w:p>
    <w:p w14:paraId="68C1AF8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69773DE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8FD1A4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7. Ярославский муниципальный район</w:t>
      </w:r>
    </w:p>
    <w:p w14:paraId="0E6A55ED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6F144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06AB872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7932CB8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2CB6B2E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Изготовление изделий из войлока, овечьей шерсти.</w:t>
      </w:r>
    </w:p>
    <w:p w14:paraId="77FA8FC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6269A34C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кожи и меха.</w:t>
      </w:r>
    </w:p>
    <w:p w14:paraId="09AA7FD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6CF71DCA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3EC18C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8. Город Рыбинск</w:t>
      </w:r>
    </w:p>
    <w:p w14:paraId="0593F8BF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BA658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41D65B2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57733F2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7B4ABB8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Изготовление изделий из войлока, овечьей шерсти.</w:t>
      </w:r>
    </w:p>
    <w:p w14:paraId="7D08BCEC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5344A13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кожи и меха.</w:t>
      </w:r>
    </w:p>
    <w:p w14:paraId="0AEABCF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6A5F0ED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ювелирных изделий народных художественных промыслов.</w:t>
      </w:r>
    </w:p>
    <w:p w14:paraId="5BCA1FA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ручная роспись, набойка тканей.</w:t>
      </w:r>
    </w:p>
    <w:p w14:paraId="742D550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Художественные изделия из кости и рога.</w:t>
      </w:r>
    </w:p>
    <w:p w14:paraId="0A240E6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2449D1C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3F00730A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4A1AA1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9. Рыбинский муниципальный район</w:t>
      </w:r>
    </w:p>
    <w:p w14:paraId="28EC5DB8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D41D6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7A78F62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0D87E1B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30EA7E6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2EFFD7E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кожи и меха.</w:t>
      </w:r>
    </w:p>
    <w:p w14:paraId="2809E83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ручная роспись, набойка тканей.</w:t>
      </w:r>
    </w:p>
    <w:p w14:paraId="1F1E947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7333920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1C769BE5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476940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10. Угличский муниципальный район</w:t>
      </w:r>
    </w:p>
    <w:p w14:paraId="079D738D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669DA6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01BAB05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720BB492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461B435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1EF46782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ручная роспись, набойка тканей.</w:t>
      </w:r>
    </w:p>
    <w:p w14:paraId="2133B17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572B971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ювелирных изделий народных художественных промыслов.</w:t>
      </w:r>
    </w:p>
    <w:p w14:paraId="3E4F3E8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011F2C6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вязание.</w:t>
      </w:r>
    </w:p>
    <w:p w14:paraId="23F6E6A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51FA49FD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F5474B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11. Борисоглебский муниципальный район</w:t>
      </w:r>
    </w:p>
    <w:p w14:paraId="21BCB1E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01EAD2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679A567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26F363A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6242CA6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375B5E8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ручная роспись, набойка тканей.</w:t>
      </w:r>
    </w:p>
    <w:p w14:paraId="4746591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70D42DA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16E85442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вязание.</w:t>
      </w:r>
    </w:p>
    <w:p w14:paraId="69F533B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7ECE58E8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35C387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12. Некоузский муниципальный район</w:t>
      </w:r>
    </w:p>
    <w:p w14:paraId="229AE6A4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8ED7D4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21FAA6F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27E478D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02FBEC6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15A801C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69592681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71355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13. Даниловский муниципальный район</w:t>
      </w:r>
    </w:p>
    <w:p w14:paraId="221D7002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5EC52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74BF685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E131B1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6E030576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04F5846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кружево.</w:t>
      </w:r>
    </w:p>
    <w:p w14:paraId="59E5BCC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5D884289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6D619A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14. Некрасовский муниципальный район</w:t>
      </w:r>
    </w:p>
    <w:p w14:paraId="32463700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B8BD9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2C4EF5DF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C3B2A9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34DD3CF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2677C6F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Художественное ручное кружево.</w:t>
      </w:r>
    </w:p>
    <w:p w14:paraId="5C199EC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5DEDA524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E5364A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15. Первомайский муниципальный район</w:t>
      </w:r>
    </w:p>
    <w:p w14:paraId="7460710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DDD418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031E6FF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41BA290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1DC3CFC7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7C06C98D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6F1245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16. Любимский муниципальный район</w:t>
      </w:r>
    </w:p>
    <w:p w14:paraId="5F1CB835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D3AC9B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3291B0F8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1A3EDAE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7860D4B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35CC5F0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67139E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17. Большесельский муниципальный район</w:t>
      </w:r>
    </w:p>
    <w:p w14:paraId="19688073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146C8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7F9566F0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219AFFD9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5255E8A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44CAE05A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360DB171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5D003C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18. Гаврилов-Ямский муниципальный район</w:t>
      </w:r>
    </w:p>
    <w:p w14:paraId="78DEE2DF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B2867E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строчевышитых изделий народных художественных промыслов.</w:t>
      </w:r>
    </w:p>
    <w:p w14:paraId="70DE3E7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190EC83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7232145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49C03E9D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6F2EF21C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0B1DA5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19. Пошехонский муниципальный район</w:t>
      </w:r>
    </w:p>
    <w:p w14:paraId="007D3E5A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CDBC77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72C3FCC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63C5DBB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388A47DB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lastRenderedPageBreak/>
        <w:t>Художественное ручное ткачество.</w:t>
      </w:r>
    </w:p>
    <w:p w14:paraId="2BF370A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3534A2B0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51F761" w14:textId="77777777" w:rsidR="00197C4F" w:rsidRPr="00B20597" w:rsidRDefault="00197C4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20. Брейтовский муниципальный район</w:t>
      </w:r>
    </w:p>
    <w:p w14:paraId="468C1BFB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1A3A90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дерева и других растительных материалов.</w:t>
      </w:r>
    </w:p>
    <w:p w14:paraId="714559A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Художественная обработка металлов.</w:t>
      </w:r>
    </w:p>
    <w:p w14:paraId="0C8CAC51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Производство художественной керамики.</w:t>
      </w:r>
    </w:p>
    <w:p w14:paraId="0BBB5AB3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Художественное ручное ткачество.</w:t>
      </w:r>
    </w:p>
    <w:p w14:paraId="2D932C24" w14:textId="77777777" w:rsidR="00197C4F" w:rsidRPr="00B20597" w:rsidRDefault="00197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597">
        <w:rPr>
          <w:rFonts w:ascii="Times New Roman" w:hAnsi="Times New Roman" w:cs="Times New Roman"/>
          <w:sz w:val="24"/>
          <w:szCs w:val="24"/>
        </w:rPr>
        <w:t>Прочие виды производств изделий народных художественных промыслов.</w:t>
      </w:r>
    </w:p>
    <w:p w14:paraId="021133E1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FFE733" w14:textId="77777777" w:rsidR="00197C4F" w:rsidRPr="00B20597" w:rsidRDefault="00197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556CAB" w14:textId="77777777" w:rsidR="00197C4F" w:rsidRPr="00B20597" w:rsidRDefault="00197C4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4369E22" w14:textId="77777777" w:rsidR="00010DDD" w:rsidRDefault="00010DDD"/>
    <w:sectPr w:rsidR="00010DDD" w:rsidSect="008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4F"/>
    <w:rsid w:val="00010DDD"/>
    <w:rsid w:val="00197C4F"/>
    <w:rsid w:val="00B2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7FCA"/>
  <w15:chartTrackingRefBased/>
  <w15:docId w15:val="{CB01AC81-9B30-4455-8208-75EECC02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7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7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7C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59B7C26BA831B503016417777211B764A205A15DDBBA4C07A47605B100D1C0678F81D1240CECD0CFC05475D6E369704DC9903001250D466CE31k0c4N" TargetMode="External"/><Relationship Id="rId13" Type="http://schemas.openxmlformats.org/officeDocument/2006/relationships/hyperlink" Target="consultantplus://offline/ref=84E59B7C26BA831B5030084C611B7F1E7945785615D4EDFF967C103F0B16585C467EAD5E564DCECC07A85404033765D64FD199181C1250kCc8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E59B7C26BA831B5030084C611B7F1E77467B5E13D4EDFF967C103F0B16585C467EAD5E564DCACF07A85404033765D64FD199181C1250kCc8N" TargetMode="External"/><Relationship Id="rId12" Type="http://schemas.openxmlformats.org/officeDocument/2006/relationships/hyperlink" Target="consultantplus://offline/ref=84E59B7C26BA831B5030084C611B7F1E77467B5E13D4EDFF967C103F0B16585C467EAD5E564DCACF07A85404033765D64FD199181C1250kCc8N" TargetMode="External"/><Relationship Id="rId17" Type="http://schemas.openxmlformats.org/officeDocument/2006/relationships/hyperlink" Target="consultantplus://offline/ref=84E59B7C26BA831B503016417777211B764A205A14DFBDA0C07A47605B100D1C0678F81D1240CECD0CFC05465D6E369704DC9903001250D466CE31k0c4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4E59B7C26BA831B503016417777211B764A205A15DDBBA4C07A47605B100D1C0678F81D1240CECD0CFC05485D6E369704DC9903001250D466CE31k0c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E59B7C26BA831B5030084C611B7F1E72437F5412DDB0F59E251C3D0C19074B4137A15F564DCFC909F75111126F6AD154CF9B04001052C8k6c6N" TargetMode="External"/><Relationship Id="rId11" Type="http://schemas.openxmlformats.org/officeDocument/2006/relationships/hyperlink" Target="consultantplus://offline/ref=84E59B7C26BA831B5030084C611B7F1E72437F5412DDB0F59E251C3D0C19074B4137A15F564DCFC909F75111126F6AD154CF9B04001052C8k6c6N" TargetMode="External"/><Relationship Id="rId5" Type="http://schemas.openxmlformats.org/officeDocument/2006/relationships/hyperlink" Target="consultantplus://offline/ref=84E59B7C26BA831B503016417777211B764A205A14DFBDA0C07A47605B100D1C0678F81D1240CECD0CFC05465D6E369704DC9903001250D466CE31k0c4N" TargetMode="External"/><Relationship Id="rId15" Type="http://schemas.openxmlformats.org/officeDocument/2006/relationships/hyperlink" Target="consultantplus://offline/ref=84E59B7C26BA831B5030084C611B7F1E77467B5E13D4EDFF967C103F0B16585C467EAD5E564DCFC407A85404033765D64FD199181C1250kCc8N" TargetMode="External"/><Relationship Id="rId10" Type="http://schemas.openxmlformats.org/officeDocument/2006/relationships/hyperlink" Target="consultantplus://offline/ref=84E59B7C26BA831B503016417777211B764A205A14DFBDA0C07A47605B100D1C0678F81D1240CECD0CFC05465D6E369704DC9903001250D466CE31k0c4N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84E59B7C26BA831B503016417777211B764A205A15DDBBA4C07A47605B100D1C0678F81D1240CECD0CFC05465D6E369704DC9903001250D466CE31k0c4N" TargetMode="External"/><Relationship Id="rId9" Type="http://schemas.openxmlformats.org/officeDocument/2006/relationships/hyperlink" Target="consultantplus://offline/ref=84E59B7C26BA831B503016417777211B764A205A15DDBBA4C07A47605B100D1C0678F81D1240CECD0CFC05485D6E369704DC9903001250D466CE31k0c4N" TargetMode="External"/><Relationship Id="rId14" Type="http://schemas.openxmlformats.org/officeDocument/2006/relationships/hyperlink" Target="consultantplus://offline/ref=84E59B7C26BA831B5030084C611B7F1E7945785615D4EDFF967C103F0B16585C467EAD5E564DCECC07A85404033765D64FD199181C1250kCc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2022-03-01T09:00:00Z</dcterms:created>
  <dcterms:modified xsi:type="dcterms:W3CDTF">2022-03-01T09:00:00Z</dcterms:modified>
</cp:coreProperties>
</file>