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8F76" w14:textId="77777777" w:rsidR="00A64AD5" w:rsidRPr="00F40212" w:rsidRDefault="00A64AD5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br/>
      </w:r>
    </w:p>
    <w:p w14:paraId="7B726796" w14:textId="77777777" w:rsidR="00A64AD5" w:rsidRPr="00F40212" w:rsidRDefault="00A64A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4AD5" w:rsidRPr="00F40212" w14:paraId="23D724B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EFCD32F" w14:textId="77777777" w:rsidR="00A64AD5" w:rsidRPr="00F40212" w:rsidRDefault="00A64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6 октября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43EAF47" w14:textId="77777777" w:rsidR="00A64AD5" w:rsidRPr="00F40212" w:rsidRDefault="00A64AD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N 523-4-ЗКО</w:t>
            </w:r>
          </w:p>
        </w:tc>
      </w:tr>
    </w:tbl>
    <w:p w14:paraId="0FA845F1" w14:textId="77777777" w:rsidR="00A64AD5" w:rsidRPr="00F40212" w:rsidRDefault="00A64A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8FF0A3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0F7EFF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7387D80C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783547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ЗАКОН</w:t>
      </w:r>
    </w:p>
    <w:p w14:paraId="47A0B471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14:paraId="7B37301C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3D92F1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О ПОДДЕРЖКЕ НАРОДНЫХ ХУДОЖЕСТВЕННЫХ</w:t>
      </w:r>
    </w:p>
    <w:p w14:paraId="483AE943" w14:textId="77777777" w:rsidR="00A64AD5" w:rsidRPr="00F40212" w:rsidRDefault="00A6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ПРОМЫСЛОВ В КОСТРОМСКОЙ ОБЛАСТИ</w:t>
      </w:r>
    </w:p>
    <w:p w14:paraId="171394A5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3A4798" w14:textId="77777777" w:rsidR="00A64AD5" w:rsidRPr="00F40212" w:rsidRDefault="00A64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Принят Костромской областной Думой</w:t>
      </w:r>
    </w:p>
    <w:p w14:paraId="07D98144" w14:textId="77777777" w:rsidR="00A64AD5" w:rsidRPr="00F40212" w:rsidRDefault="00A64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29 сентября 2009 года</w:t>
      </w:r>
    </w:p>
    <w:p w14:paraId="3E40C886" w14:textId="77777777" w:rsidR="00A64AD5" w:rsidRPr="00F40212" w:rsidRDefault="00A64AD5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4AD5" w:rsidRPr="00F40212" w14:paraId="2E13FE7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86B5" w14:textId="77777777" w:rsidR="00A64AD5" w:rsidRPr="00F40212" w:rsidRDefault="00A64AD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B947" w14:textId="77777777" w:rsidR="00A64AD5" w:rsidRPr="00F40212" w:rsidRDefault="00A64AD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DA55F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73DF96B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Законов Костромской области</w:t>
            </w:r>
          </w:p>
          <w:p w14:paraId="3F96316C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17.10.2013 </w:t>
            </w:r>
            <w:hyperlink r:id="rId4" w:history="1">
              <w:r w:rsidRPr="00F402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436-5-ЗКО</w:t>
              </w:r>
            </w:hyperlink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07.02.2014 </w:t>
            </w:r>
            <w:hyperlink r:id="rId5" w:history="1">
              <w:r w:rsidRPr="00F402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490-5-ЗКО</w:t>
              </w:r>
            </w:hyperlink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7FF2D4DF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11.12.2014 </w:t>
            </w:r>
            <w:hyperlink r:id="rId6" w:history="1">
              <w:r w:rsidRPr="00F402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608-5-ЗКО</w:t>
              </w:r>
            </w:hyperlink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27.02.2020 </w:t>
            </w:r>
            <w:hyperlink r:id="rId7" w:history="1">
              <w:r w:rsidRPr="00F402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662-6-ЗКО</w:t>
              </w:r>
            </w:hyperlink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21DD6AA5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24.02.2021 </w:t>
            </w:r>
            <w:hyperlink r:id="rId8" w:history="1">
              <w:r w:rsidRPr="00F402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57-7-ЗКО</w:t>
              </w:r>
            </w:hyperlink>
            <w:r w:rsidRPr="00F402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0AB1" w14:textId="77777777" w:rsidR="00A64AD5" w:rsidRPr="00F40212" w:rsidRDefault="00A64AD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61716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808A7E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14:paraId="304E0C5E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D5115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Настоящий Закон регулирует отношения, связанные с поддержкой народных художественных промыслов в Костромской области.</w:t>
      </w:r>
    </w:p>
    <w:p w14:paraId="745C71C9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862016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2. Правовая основа настоящего Закона</w:t>
      </w:r>
    </w:p>
    <w:p w14:paraId="4989AD68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CE3836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Правовую основу настоящего Закона составляют </w:t>
      </w:r>
      <w:hyperlink r:id="rId9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Основы законодательства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Российской Федерации о культуре, Федеральный </w:t>
      </w:r>
      <w:hyperlink r:id="rId11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промыслах", Федеральный </w:t>
      </w:r>
      <w:hyperlink r:id="rId12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"Об объектах культурного наследия (памятниках истории и культуры) народов Российской Федерации", Федеральный </w:t>
      </w:r>
      <w:hyperlink r:id="rId13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</w:t>
      </w:r>
      <w:hyperlink r:id="rId14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15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области.</w:t>
      </w:r>
    </w:p>
    <w:p w14:paraId="1F4F49C2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CD5EA9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3. Государственная поддержка народных художественных промыслов в Костромской области</w:t>
      </w:r>
    </w:p>
    <w:p w14:paraId="44B5424D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BD53B1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Государственная поддержка народных художественных промыслов в Костромской области осуществляется по следующим направлениям:</w:t>
      </w:r>
    </w:p>
    <w:p w14:paraId="1240B7B2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1) создание условий для развития некоммерческих организаций, создаваемых в целях возрождения, сохранения, развития и поддержки народных художественных промыслов в Костромской области;</w:t>
      </w:r>
    </w:p>
    <w:p w14:paraId="57D3EE05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2) оказание организациям народных художественных промыслов и мастерам </w:t>
      </w:r>
      <w:r w:rsidRPr="00F40212">
        <w:rPr>
          <w:rFonts w:ascii="Times New Roman" w:hAnsi="Times New Roman" w:cs="Times New Roman"/>
          <w:sz w:val="24"/>
          <w:szCs w:val="24"/>
        </w:rPr>
        <w:lastRenderedPageBreak/>
        <w:t>народных художественных промыслов информационной и консультационной поддержки;</w:t>
      </w:r>
    </w:p>
    <w:p w14:paraId="785F2528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3) содействие мастерам народных художественных промыслов и организациям народных художественных промыслов в подготовке кадров в сфере народных художественных промыслов и их дополнительном профессиональном образовании;</w:t>
      </w:r>
    </w:p>
    <w:p w14:paraId="75216C95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6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07.02.2014 N 490-5-ЗКО)</w:t>
      </w:r>
    </w:p>
    <w:p w14:paraId="1E4F967A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4) создание благоприятных условий, стимулирующих развитие народных художественных промыслов;</w:t>
      </w:r>
    </w:p>
    <w:p w14:paraId="6E4C9405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5) поддержка инвестиционных проектов, направленных на сохранение, возрождение, развитие и поддержку народных художественных промыслов;</w:t>
      </w:r>
    </w:p>
    <w:p w14:paraId="0AD76B85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05448FC8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6) содействие в организации постоянного рынка сбыта изделий народных художественных промыслов;</w:t>
      </w:r>
    </w:p>
    <w:p w14:paraId="324CA38E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7) содействие в пропаганде народных художественных промыслов, в том числе посредством организации выставок, конкурсов, специализированной торговли изделиями народных художественных промыслов;</w:t>
      </w:r>
    </w:p>
    <w:p w14:paraId="412B4565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8) финансовая поддержка организаций народных художественных промыслов и мастеров народных художественных промыслов, зарегистрированных в качестве индивидуальных предпринимателей без образования юридического лица, за счет средств областного бюджета в виде:</w:t>
      </w:r>
    </w:p>
    <w:p w14:paraId="3412001F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а) реализации государственных программ Костромской области, направленных на поддержку народных художественных промыслов в Костромской области;</w:t>
      </w:r>
    </w:p>
    <w:p w14:paraId="319B633B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11.12.2014 N 608-5-ЗКО)</w:t>
      </w:r>
    </w:p>
    <w:p w14:paraId="313A8A3A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б) субсидий в целях возмещения затрат или недополученных доходов в связи с производством (реализацией) товаров, выполнением работ, оказанием услуг;</w:t>
      </w:r>
    </w:p>
    <w:p w14:paraId="2DD5AAF6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в) бюджетных инвестиций организациям народных художественных промыслов (юридическим лицам, не являющимся государственными и муниципальными учреждениями) в соответствии с бюджетным законодательством;</w:t>
      </w:r>
    </w:p>
    <w:p w14:paraId="790C7BAD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г) иной финансовой поддержки в соответствии с бюджетным законодательством.</w:t>
      </w:r>
    </w:p>
    <w:p w14:paraId="6EF193A8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BA7EF4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4. Участие органов местного самоуправления муниципальных образований Костромской области в сохранении, возрождении и развитии народных художественных промыслов</w:t>
      </w:r>
    </w:p>
    <w:p w14:paraId="41A53846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6CA2E7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 Костромской области участвуют в сохранении, возрождении и развитии народных художественных промыслов в соответствии с федеральным законодательством и уставами муниципальных образований.</w:t>
      </w:r>
    </w:p>
    <w:p w14:paraId="34B27114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A8DB2A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5. Места традиционного бытования народных художественных промыслов</w:t>
      </w:r>
    </w:p>
    <w:p w14:paraId="34ECBE5D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FC308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1. В Костромской области устанавливаются следующие места традиционного бытования народных художественных промыслов:</w:t>
      </w:r>
    </w:p>
    <w:p w14:paraId="03FA1487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216"/>
        <w:gridCol w:w="3402"/>
      </w:tblGrid>
      <w:tr w:rsidR="00A64AD5" w:rsidRPr="00F40212" w14:paraId="0313E3AA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F23405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5C26768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дерева и других </w:t>
            </w: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растительных материалов: столярные, токарные, бондарные, резные, долбленые,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гнутосшивные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 и гнутоклееные изделия из различных пород дерева с резьбой, росписью, инкрустацией, насечкой металлом, канфарением, окраской, морением, обжиганием и копчением, выжиганием, с отделкой лакированием, полированием, вощением, а также в сочетании с различными материалами. Изделия из ценной текстурной древесины (капо-корень,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сувель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, самшит, орех, бук, дуб, груша, ильм, можжевельник, кизил, боярышник): столярные, токарные, бондарные, резные, изделия из шпона, а также в сочетании с различными материалами. Изделия из бересты, лозы, ивы, корня хвойных деревьев, рогоза (чакана), соломки злаковых растений, листьев кукурузы и других видов растительного сырья, изготовление в технике плетения, сшивания, склеивания, в комбинированной технике в сочетании со столярной работой, декорированные окраской, тонированием, резьбой, росписью, просечкой, тиснением, гравировкой, процарапыванием с отделкой отбеливанием, лакированием в сочетании с другими материалами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5AE1E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города: Буй, Галич, Кострома, </w:t>
            </w: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Мантурово, Нерехта,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Нея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, Шарья;</w:t>
            </w:r>
          </w:p>
          <w:p w14:paraId="0AF56442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Антроповский, Буйский, Вохомский, Галичский, Кадыйский, Кологривский, Костромской, Мантуровский, Межевской, Нейский, Нерехтский, Островский, Парфеньевский, Пыщугский, Судиславский, Шарьинский;</w:t>
            </w:r>
          </w:p>
        </w:tc>
      </w:tr>
      <w:tr w:rsidR="00A64AD5" w:rsidRPr="00F40212" w14:paraId="2973ED90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11A044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183E0A54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художественной керамики: гончарные, майоликовые, фарфоровые, фаянсовые,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тонкокаменные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, шамотные изделия с ручной росписью, лепниной, гравировкой, иными способами ручного декорирования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1EF6C9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Галич, Кологрив, Кострома;</w:t>
            </w:r>
          </w:p>
          <w:p w14:paraId="01EE2E54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Кологривский, Костромской, Сусанинский;</w:t>
            </w:r>
          </w:p>
        </w:tc>
      </w:tr>
      <w:tr w:rsidR="00A64AD5" w:rsidRPr="00F40212" w14:paraId="4CA27569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6D64C3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2BF6735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изделий народных строчевышитых художественных промыслов: изделия из тканей и других материалов (кожи, трикотажа, войлока) с различными видами ручной и машинной вышивки и их сочетанием, которые позволяют творчески выполнять и варьировать вышивку, в том числе строчки,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золотного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 шитья, бисером, аппликации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3E711FB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Буй, Галич, Кострома;</w:t>
            </w:r>
          </w:p>
          <w:p w14:paraId="52A986BA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Буйский, Галичский, Кологривский, Костромской;</w:t>
            </w:r>
          </w:p>
        </w:tc>
      </w:tr>
      <w:tr w:rsidR="00A64AD5" w:rsidRPr="00F40212" w14:paraId="1D2E9398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7F24A0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1BACBBAF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кружевоплетение: кружево и кружевные изделия ручного плетения на коклюшках, челночках "фриволите", игольное кружево и в сочетании ручного кружева с машинным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A8ECD5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Галич, Кострома, Мантурово, Нерехта;</w:t>
            </w:r>
          </w:p>
          <w:p w14:paraId="0792936E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Галичский, Кологривский, Костромской, Мантуровский, Нерехтский;</w:t>
            </w:r>
          </w:p>
        </w:tc>
      </w:tr>
      <w:tr w:rsidR="00A64AD5" w:rsidRPr="00F40212" w14:paraId="08E98C40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E0DD47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395A2F8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ткачество: декоративные узорные ткани и тканные изделия, выполненные на ручных ткацких станках и приспособлениях, на механических станках с ручной проработкой узора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99C416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Кологрив, Кострома;</w:t>
            </w:r>
          </w:p>
          <w:p w14:paraId="3C04381D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Вохомский, Кологривский, Костромской, Октябрьский, Павинский, Судиславский;</w:t>
            </w:r>
          </w:p>
        </w:tc>
      </w:tr>
      <w:tr w:rsidR="00A64AD5" w:rsidRPr="00F40212" w14:paraId="21DE90D7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B63351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2DB6984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вязание: изделия, выполненные ручной узорной вязкой или машинным способом с ручной доработкой узоров, ажурным вязанием крючком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6BC48C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Буй, Волгореченск, Галич, Кострома, Мантурово, Нерехта, Шарья;</w:t>
            </w:r>
          </w:p>
          <w:p w14:paraId="7F60064C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Антроповский, Буйский, Галичский, Кологривский, Костромской, Мантуровский, Нерехтский, Парфеньевский, Поназыревский, Пыщугский, Солигаличский, Чухломский, Шарьинский;</w:t>
            </w:r>
          </w:p>
        </w:tc>
      </w:tr>
      <w:tr w:rsidR="00A64AD5" w:rsidRPr="00F40212" w14:paraId="537DAF2C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674C10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7FDDF858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ручное ковроткачество и ковроделие: ковры и ковровые изделия, выполняемые на ручных вертикальных и горизонтальных станках, ворсовые, высоковорсовые (махровые), безворсовые гобеленовой и счетной техники исполнения, с ремизным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узорообразованием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, в комбинированной технике исполнения,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рюйю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, сумахи, войлочные с валяными, инкрустированными узорами, аппликацией, узорной стежкой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8D55F6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Кострома, Шарья;</w:t>
            </w:r>
          </w:p>
          <w:p w14:paraId="262779F0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Кологривский, Костромской, Шарьинский;</w:t>
            </w:r>
          </w:p>
        </w:tc>
      </w:tr>
      <w:tr w:rsidR="00A64AD5" w:rsidRPr="00F40212" w14:paraId="5F3D0269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B61F2A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0D646E7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Художественная ручная роспись и набойка тканей: изделия из тканей, оформленных в технике ручной свободной росписи, горячего и холодного батика, ручной набойки, печати по шаблону в сочетании с ручной росписью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6AF20B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Кострома, Шарья;</w:t>
            </w:r>
          </w:p>
          <w:p w14:paraId="5CD47FF0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Костромской, Шарьинский;</w:t>
            </w:r>
          </w:p>
        </w:tc>
      </w:tr>
      <w:tr w:rsidR="00A64AD5" w:rsidRPr="00F40212" w14:paraId="3C733186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926962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5E1BC62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художественных платочных изделий с печатным авторским рисунком: изделия платочные, изготовленные путем переноса на ткань авторского рисунка посредством печати по шаблону в сочетании с ручными и механизированными способами декорирования, опирающиеся на школу народных традиций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049EAB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 Кострома;</w:t>
            </w:r>
          </w:p>
          <w:p w14:paraId="0C47E043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Кологривский, Костромской;</w:t>
            </w:r>
          </w:p>
        </w:tc>
      </w:tr>
      <w:tr w:rsidR="00A64AD5" w:rsidRPr="00F40212" w14:paraId="13F0C7E4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3FAA96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67800C37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кожи и меха: изделия из кожи и меха с использованием национальных видов вышивки и аппликации, меховой мозаики, оплеток, опушек, продержки ремешков, вышивки оленьим волосом, бисером. Изделия из кожи с росписью, тиснением, подкраской, вышивкой, мозаикой, аппликацией, с использованием декоративных швов и оплеток, металлической фурнитуры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617E03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 Кострома;</w:t>
            </w:r>
          </w:p>
          <w:p w14:paraId="552BFF5F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Костромской, Судиславский, Сусанинский;</w:t>
            </w:r>
          </w:p>
        </w:tc>
      </w:tr>
      <w:tr w:rsidR="00A64AD5" w:rsidRPr="00F40212" w14:paraId="4E00592D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312A48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542FC553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металлов: декоративные изделия из цветных и черных металлов, выполненные методами чеканки, гнутья, ковки, литья по восковым моделям, а </w:t>
            </w: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посредством штамповки и литья с последующим применением способов ручной декоративной обработки металлов (гравировкой, эмалями, чернью, инкрустацией, оксидировкой, травлением)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B1F1B2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Кострома;</w:t>
            </w:r>
          </w:p>
          <w:p w14:paraId="10920CC3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Антроповский, Костромской, Красносельский, Шарьинский;</w:t>
            </w:r>
          </w:p>
        </w:tc>
      </w:tr>
      <w:tr w:rsidR="00A64AD5" w:rsidRPr="00F40212" w14:paraId="7F3605B8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69DFFF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EC332DF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Производство ювелирных изделий народных художественных промыслов: изделия из серебра, цветных металлов и сплавов (в том числе в сочетании с полудрагоценными и поделочными камнями, жемчугом, янтарем, перламутром, кораллами), выполненные в технике ювелирной монтировки, филиграни, а также посредством литья с последующей чеканкой, гравировкой, чернью, травлением, оксидировкой, с применением эмалей, цветных паст, инкрустаций и других способов ручной декоративной обработки металлов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836AF4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Кострома, Волгореченск;</w:t>
            </w:r>
          </w:p>
          <w:p w14:paraId="09AAF999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Костромской, Красносельский;</w:t>
            </w:r>
          </w:p>
        </w:tc>
      </w:tr>
      <w:tr w:rsidR="00A64AD5" w:rsidRPr="00F40212" w14:paraId="00C42B08" w14:textId="7777777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866B50" w14:textId="77777777" w:rsidR="00A64AD5" w:rsidRPr="00F40212" w:rsidRDefault="00A64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7DCFC57C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производств изделий народных художественных промыслов: изделия из цветного и </w:t>
            </w:r>
            <w:proofErr w:type="spellStart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гутного</w:t>
            </w:r>
            <w:proofErr w:type="spellEnd"/>
            <w:r w:rsidRPr="00F40212">
              <w:rPr>
                <w:rFonts w:ascii="Times New Roman" w:hAnsi="Times New Roman" w:cs="Times New Roman"/>
                <w:sz w:val="24"/>
                <w:szCs w:val="24"/>
              </w:rPr>
              <w:t xml:space="preserve"> стекла, выполненные способами лепки, свободного выдувания, а также при помощи форм с использованием ручной росписи или иных способов ручного декорирования. Изделия, плетенные из бисера. Куклы в национальных костюмах, изготовляемые ручным способом. Изделия лоскутного шитья. Изготовление народных музыкальных инструментов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D815B1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города: Буй, Кострома, Мантурово, Нерехта, Шарья;</w:t>
            </w:r>
          </w:p>
          <w:p w14:paraId="4AC4F3A7" w14:textId="77777777" w:rsidR="00A64AD5" w:rsidRPr="00F40212" w:rsidRDefault="00A64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12">
              <w:rPr>
                <w:rFonts w:ascii="Times New Roman" w:hAnsi="Times New Roman" w:cs="Times New Roman"/>
                <w:sz w:val="24"/>
                <w:szCs w:val="24"/>
              </w:rPr>
              <w:t>районы: Антроповский, Буйский, Костромской, Мантуровский, Нерехтский, Шарьинский.</w:t>
            </w:r>
          </w:p>
        </w:tc>
      </w:tr>
    </w:tbl>
    <w:p w14:paraId="00B391D3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9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24.02.2021 N 57-7-ЗКО)</w:t>
      </w:r>
    </w:p>
    <w:p w14:paraId="03EDFCCF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2. Отношения в области сохранения, использования, популяризации и государственной охраны мест традиционного бытования народных художественных промыслов (достопримечательных мест) как объектов культурного наследия (памятников истории и культуры) народов Российской Федерации регулируются Федеральным </w:t>
      </w:r>
      <w:hyperlink r:id="rId20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Федерации".</w:t>
      </w:r>
    </w:p>
    <w:p w14:paraId="5C08562B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46DE8D54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0AADA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6. Реестр мастеров народных художественных промыслов и организаций народных художественных промыслов Костромской области</w:t>
      </w:r>
    </w:p>
    <w:p w14:paraId="60075724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14A6FA24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D6E66E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Реестр мастеров народных художественных промыслов и организаций народных художественных промыслов Костромской области ведет исполнительный орган государственной власти Костромской области, осуществляющий функции по проведению государственной и выработке региональной политики, управлению, координации и нормативно-правовому регулированию в сфере культуры, искусства, художественного образования, кинематографии, архивного, музейного и библиотечного дела, а также в сфере культурно-познавательного туризма, с целью сбора и анализа информации о мастерах народных художественных промыслов и организациях народных художественных промыслов Костромской области, выявления тенденции развития их деятельности в </w:t>
      </w:r>
      <w:r w:rsidRPr="00F40212">
        <w:rPr>
          <w:rFonts w:ascii="Times New Roman" w:hAnsi="Times New Roman" w:cs="Times New Roman"/>
          <w:sz w:val="24"/>
          <w:szCs w:val="24"/>
        </w:rPr>
        <w:lastRenderedPageBreak/>
        <w:t>Костромской области, формирования объема финансовой поддержки мастеров народных художественных промыслов и организаций народных художественных промыслов Костромской области.</w:t>
      </w:r>
    </w:p>
    <w:p w14:paraId="2353025F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8ECC61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7. Порядок отнесения изделий, изготовляемых на территории Костромской области, к изделиям народных художественных промыслов</w:t>
      </w:r>
    </w:p>
    <w:p w14:paraId="7B438538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5AA955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1. Отнесение изделий, изготовляемых на территории Костромской области, к изделиям народных художественных промыслов осуществляется на основе решений художественно-экспертного совета по народным художественным промыслам, принимаемых по результатам рассмотрения представленных типовых образцов и уникальных изделий народных художественных промыслов, в соответствии с традициями данного промысла на территории Костромской области.</w:t>
      </w:r>
    </w:p>
    <w:p w14:paraId="791F029C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2. При отнесении изделий к изделиям народных художественных промыслов должны учитываться требования, установленные Федеральным </w:t>
      </w:r>
      <w:hyperlink r:id="rId23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от 6 января 1999 года N 7-ФЗ "О народных художественных промыслах", и утвержденный в порядке, установленном федеральным законодательством, перечень видов производств и групп изделий народных художественных промыслов.</w:t>
      </w:r>
    </w:p>
    <w:p w14:paraId="35B4079E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5695166F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3. Для осуществления деятельности по отнесению изделий, изготовляемых на территории Костромской области, к изделиям народных художественных промыслов при исполнительном органе государственной власти Костромской области, осуществляющем функции по проведению государственной и выработке региональной политики, управлению, координации и нормативно-правовому регулированию в сфере культуры, искусства, художественного образования, кинематографии, архивного, музейного и библиотечного дела, а также в сфере культурно-познавательного туризма, создается художественно-экспертный совет по народным художественным промыслам.</w:t>
      </w:r>
    </w:p>
    <w:p w14:paraId="308A7897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4B4111A5" w14:textId="77777777" w:rsidR="00A64AD5" w:rsidRPr="00F40212" w:rsidRDefault="00A64A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Костромской области, осуществляющий функции по проведению государственной и выработке региональной политики, управлению, координации и нормативно-правовому регулированию в сфере культуры, искусства, художественного образования, кинематографии, архивного, музейного и библиотечного дела, а также в сфере культурно-познавательного туризма, разрабатывает и утверждает положение о художественно-экспертном совете по народным художественным промыслам, а также его состав.</w:t>
      </w:r>
    </w:p>
    <w:p w14:paraId="1A4ECA26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F4021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40212">
        <w:rPr>
          <w:rFonts w:ascii="Times New Roman" w:hAnsi="Times New Roman" w:cs="Times New Roman"/>
          <w:sz w:val="24"/>
          <w:szCs w:val="24"/>
        </w:rPr>
        <w:t xml:space="preserve"> Костромской области от 27.02.2020 N 662-6-ЗКО)</w:t>
      </w:r>
    </w:p>
    <w:p w14:paraId="5BADDA29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7463D" w14:textId="77777777" w:rsidR="00A64AD5" w:rsidRPr="00F40212" w:rsidRDefault="00A64AD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Статья 8. Вступление в силу настоящего Закона</w:t>
      </w:r>
    </w:p>
    <w:p w14:paraId="416E68DA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B9531B" w14:textId="77777777" w:rsidR="00A64AD5" w:rsidRPr="00F40212" w:rsidRDefault="00A64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Настоящий Закон вступает в силу через 10 дней после дня его официального опубликования.</w:t>
      </w:r>
    </w:p>
    <w:p w14:paraId="37B5F978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302F15" w14:textId="77777777" w:rsidR="00A64AD5" w:rsidRPr="00F40212" w:rsidRDefault="00A64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Губернатор</w:t>
      </w:r>
    </w:p>
    <w:p w14:paraId="628B2533" w14:textId="77777777" w:rsidR="00A64AD5" w:rsidRPr="00F40212" w:rsidRDefault="00A64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F1EF6F0" w14:textId="77777777" w:rsidR="00A64AD5" w:rsidRPr="00F40212" w:rsidRDefault="00A64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И.СЛЮНЯЕВ</w:t>
      </w:r>
    </w:p>
    <w:p w14:paraId="31F40DC2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6 октября 2009 года</w:t>
      </w:r>
    </w:p>
    <w:p w14:paraId="7AC0AAA2" w14:textId="77777777" w:rsidR="00A64AD5" w:rsidRPr="00F40212" w:rsidRDefault="00A64AD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N 523-4-ЗКО</w:t>
      </w:r>
    </w:p>
    <w:p w14:paraId="4C5EFCEA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1984C8" w14:textId="77777777" w:rsidR="00A64AD5" w:rsidRPr="00F40212" w:rsidRDefault="00A64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7DC73" w14:textId="77777777" w:rsidR="00A64AD5" w:rsidRDefault="00A64A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A101EB" w14:textId="77777777" w:rsidR="008F7AFC" w:rsidRDefault="008F7AFC"/>
    <w:sectPr w:rsidR="008F7AFC" w:rsidSect="009D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D5"/>
    <w:rsid w:val="008F7AFC"/>
    <w:rsid w:val="00A64AD5"/>
    <w:rsid w:val="00F4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F480"/>
  <w15:chartTrackingRefBased/>
  <w15:docId w15:val="{9DF6601C-A844-4E99-9FBD-EDA6C58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4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4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DD3453F0F931D21DE6F86FCB0D8B7636A10C24F116B54735CD66E9A9888D384A35C4BCE2400877C886FD471719A0DAABC01A7FA4AE717FC03FFBFU2B6N" TargetMode="External"/><Relationship Id="rId13" Type="http://schemas.openxmlformats.org/officeDocument/2006/relationships/hyperlink" Target="consultantplus://offline/ref=CAEDD3453F0F931D21DE718BEADC84BC65694DC94E1963052909D039C5C88E86C4E35A198A6B59D738DD62D47164CE5EF0EB0CA7UFBDN" TargetMode="External"/><Relationship Id="rId18" Type="http://schemas.openxmlformats.org/officeDocument/2006/relationships/hyperlink" Target="consultantplus://offline/ref=CAEDD3453F0F931D21DE6F86FCB0D8B7636A10C24619615373568B6492C184D183AC035CC96D0C867C886ADE7F2E9F18BBE40EA0E154E50BE001FDUBBFN" TargetMode="External"/><Relationship Id="rId26" Type="http://schemas.openxmlformats.org/officeDocument/2006/relationships/hyperlink" Target="consultantplus://offline/ref=CAEDD3453F0F931D21DE6F86FCB0D8B7636A10C247166C517C568B6492C184D183AC035CC96D0C867C886ED17F2E9F18BBE40EA0E154E50BE001FDUBB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EDD3453F0F931D21DE6F86FCB0D8B7636A10C247166C517C568B6492C184D183AC035CC96D0C867C886FDF7F2E9F18BBE40EA0E154E50BE001FDUBBFN" TargetMode="External"/><Relationship Id="rId7" Type="http://schemas.openxmlformats.org/officeDocument/2006/relationships/hyperlink" Target="consultantplus://offline/ref=CAEDD3453F0F931D21DE6F86FCB0D8B7636A10C247166C517C568B6492C184D183AC035CC96D0C867C886FD17F2E9F18BBE40EA0E154E50BE001FDUBBFN" TargetMode="External"/><Relationship Id="rId12" Type="http://schemas.openxmlformats.org/officeDocument/2006/relationships/hyperlink" Target="consultantplus://offline/ref=CAEDD3453F0F931D21DE718BEADC84BC64634FCC4D1363052909D039C5C88E86C4E35A1E8D600D877E833B87302FC35EEBF70CA7E156E717UEB0N" TargetMode="External"/><Relationship Id="rId17" Type="http://schemas.openxmlformats.org/officeDocument/2006/relationships/hyperlink" Target="consultantplus://offline/ref=CAEDD3453F0F931D21DE6F86FCB0D8B7636A10C247166C517C568B6492C184D183AC035CC96D0C867C886FDE7F2E9F18BBE40EA0E154E50BE001FDUBBFN" TargetMode="External"/><Relationship Id="rId25" Type="http://schemas.openxmlformats.org/officeDocument/2006/relationships/hyperlink" Target="consultantplus://offline/ref=CAEDD3453F0F931D21DE6F86FCB0D8B7636A10C247166C517C568B6492C184D183AC035CC96D0C867C886ED07F2E9F18BBE40EA0E154E50BE001FDUBB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EDD3453F0F931D21DE6F86FCB0D8B7636A10C24F1160507158D66E9A9888D384A35C4BCE2400877C886DD771719A0DAABC01A7FA4AE717FC03FFBFU2B6N" TargetMode="External"/><Relationship Id="rId20" Type="http://schemas.openxmlformats.org/officeDocument/2006/relationships/hyperlink" Target="consultantplus://offline/ref=CAEDD3453F0F931D21DE718BEADC84BC656949CA4C1063052909D039C5C88E86C4E35A1E8D600D8775833B87302FC35EEBF70CA7E156E717UEB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EDD3453F0F931D21DE6F86FCB0D8B7636A10C24619615373568B6492C184D183AC035CC96D0C867C886ADE7F2E9F18BBE40EA0E154E50BE001FDUBBFN" TargetMode="External"/><Relationship Id="rId11" Type="http://schemas.openxmlformats.org/officeDocument/2006/relationships/hyperlink" Target="consultantplus://offline/ref=CAEDD3453F0F931D21DE718BEADC84BC64634FCC4D1363052909D039C5C88E86C4E35A1E8D600D877E833B87302FC35EEBF70CA7E156E717UEB0N" TargetMode="External"/><Relationship Id="rId24" Type="http://schemas.openxmlformats.org/officeDocument/2006/relationships/hyperlink" Target="consultantplus://offline/ref=CAEDD3453F0F931D21DE6F86FCB0D8B7636A10C247166C517C568B6492C184D183AC035CC96D0C867C886ED27F2E9F18BBE40EA0E154E50BE001FDUBBFN" TargetMode="External"/><Relationship Id="rId5" Type="http://schemas.openxmlformats.org/officeDocument/2006/relationships/hyperlink" Target="consultantplus://offline/ref=CAEDD3453F0F931D21DE6F86FCB0D8B7636A10C24F1160507158D66E9A9888D384A35C4BCE2400877C886DD771719A0DAABC01A7FA4AE717FC03FFBFU2B6N" TargetMode="External"/><Relationship Id="rId15" Type="http://schemas.openxmlformats.org/officeDocument/2006/relationships/hyperlink" Target="consultantplus://offline/ref=CAEDD3453F0F931D21DE6F86FCB0D8B7636A10C24F116F517358D66E9A9888D384A35C4BDC24588B7E8D71D67664CC5CECUEBBN" TargetMode="External"/><Relationship Id="rId23" Type="http://schemas.openxmlformats.org/officeDocument/2006/relationships/hyperlink" Target="consultantplus://offline/ref=CAEDD3453F0F931D21DE718BEADC84BC64634FCC4D1363052909D039C5C88E86C4E35A1E8D600D827F833B87302FC35EEBF70CA7E156E717UEB0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AEDD3453F0F931D21DE718BEADC84BC65694DCB4C1563052909D039C5C88E86C4E35A16846B59D738DD62D47164CE5EF0EB0CA7UFBDN" TargetMode="External"/><Relationship Id="rId19" Type="http://schemas.openxmlformats.org/officeDocument/2006/relationships/hyperlink" Target="consultantplus://offline/ref=CAEDD3453F0F931D21DE6F86FCB0D8B7636A10C24F116B54735CD66E9A9888D384A35C4BCE2400877C886FD471719A0DAABC01A7FA4AE717FC03FFBFU2B6N" TargetMode="External"/><Relationship Id="rId4" Type="http://schemas.openxmlformats.org/officeDocument/2006/relationships/hyperlink" Target="consultantplus://offline/ref=CAEDD3453F0F931D21DE6F86FCB0D8B7636A10C24B196C5172568B6492C184D183AC035CC96D0C867C886FD17F2E9F18BBE40EA0E154E50BE001FDUBBFN" TargetMode="External"/><Relationship Id="rId9" Type="http://schemas.openxmlformats.org/officeDocument/2006/relationships/hyperlink" Target="consultantplus://offline/ref=CAEDD3453F0F931D21DE718BEADC84BC646949CA45473407785CDE3CCD98D496D2AA551A93600F987E886DUDB4N" TargetMode="External"/><Relationship Id="rId14" Type="http://schemas.openxmlformats.org/officeDocument/2006/relationships/hyperlink" Target="consultantplus://offline/ref=CAEDD3453F0F931D21DE718BEADC84BC62614BC74D1363052909D039C5C88E86D6E302128F6513867E966DD676U7B8N" TargetMode="External"/><Relationship Id="rId22" Type="http://schemas.openxmlformats.org/officeDocument/2006/relationships/hyperlink" Target="consultantplus://offline/ref=CAEDD3453F0F931D21DE6F86FCB0D8B7636A10C247166C517C568B6492C184D183AC035CC96D0C867C886ED67F2E9F18BBE40EA0E154E50BE001FDUBBF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2022-03-01T08:32:00Z</dcterms:created>
  <dcterms:modified xsi:type="dcterms:W3CDTF">2022-03-01T08:32:00Z</dcterms:modified>
</cp:coreProperties>
</file>